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D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D1132C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5F03F7">
        <w:rPr>
          <w:rFonts w:ascii="Times New Roman" w:hAnsi="Times New Roman" w:cs="Times New Roman"/>
          <w:sz w:val="28"/>
          <w:szCs w:val="28"/>
        </w:rPr>
        <w:t>0</w:t>
      </w:r>
      <w:r w:rsidR="008C386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525A5F" w:rsidRPr="00DE485B" w:rsidRDefault="00525A5F" w:rsidP="00DE485B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E485B">
        <w:rPr>
          <w:rFonts w:ascii="Times New Roman" w:eastAsia="Times New Roman" w:hAnsi="Times New Roman"/>
          <w:b/>
          <w:kern w:val="0"/>
          <w:sz w:val="28"/>
          <w:szCs w:val="28"/>
        </w:rPr>
        <w:t>О</w:t>
      </w:r>
      <w:r w:rsidR="00DE485B" w:rsidRPr="00DE485B">
        <w:rPr>
          <w:rFonts w:ascii="Times New Roman" w:eastAsia="Times New Roman" w:hAnsi="Times New Roman"/>
          <w:b/>
          <w:kern w:val="0"/>
          <w:sz w:val="28"/>
          <w:szCs w:val="28"/>
        </w:rPr>
        <w:t>б утверждении правил использования водных объектов общего пользования, расположенных на территории Климковского сельского поселения</w:t>
      </w:r>
      <w:r w:rsidRPr="00DE485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, </w:t>
      </w:r>
      <w:r w:rsidR="00DE485B" w:rsidRPr="00DE485B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для личных и бытовых нужд 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DE485B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со </w:t>
      </w:r>
      <w:hyperlink r:id="rId6" w:history="1">
        <w:r w:rsidRPr="00DE485B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статьями 6</w:t>
        </w:r>
      </w:hyperlink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hyperlink r:id="rId7" w:history="1">
        <w:r w:rsidRPr="00DE485B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27</w:t>
        </w:r>
      </w:hyperlink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Водного кодекса Российской Федерации, с </w:t>
      </w:r>
      <w:hyperlink r:id="rId8" w:history="1">
        <w:r w:rsidRPr="00DE485B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подпунктом 28 пункта 1 статьи 15</w:t>
        </w:r>
      </w:hyperlink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недопущения несчастных случаев на водных объектах на территории </w:t>
      </w:r>
      <w:r w:rsidR="00DE485B" w:rsidRPr="00DE485B">
        <w:rPr>
          <w:rFonts w:ascii="Times New Roman" w:eastAsia="Times New Roman" w:hAnsi="Times New Roman"/>
          <w:kern w:val="0"/>
          <w:sz w:val="28"/>
          <w:szCs w:val="28"/>
        </w:rPr>
        <w:t>Климковского сельского поселения Белохолуницкого</w:t>
      </w:r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района Кировской</w:t>
      </w:r>
      <w:r w:rsidR="00DE485B"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области администрация Климковского сельского поселения</w:t>
      </w:r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постановляет:</w:t>
      </w:r>
    </w:p>
    <w:p w:rsidR="00DE485B" w:rsidRDefault="00525A5F" w:rsidP="00DE485B">
      <w:pPr>
        <w:suppressAutoHyphens w:val="0"/>
        <w:autoSpaceDE w:val="0"/>
        <w:autoSpaceDN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1. Утвердить </w:t>
      </w:r>
      <w:hyperlink w:anchor="P34" w:history="1">
        <w:r w:rsidRPr="00DE485B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Правила</w:t>
        </w:r>
      </w:hyperlink>
      <w:r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использования водных объектов общего пользования, расположенных на территории</w:t>
      </w:r>
      <w:r w:rsidR="00DE485B"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 Климковского сел</w:t>
      </w:r>
      <w:r w:rsidR="00DE485B">
        <w:rPr>
          <w:rFonts w:ascii="Times New Roman" w:eastAsia="Times New Roman" w:hAnsi="Times New Roman"/>
          <w:kern w:val="0"/>
          <w:sz w:val="28"/>
          <w:szCs w:val="28"/>
        </w:rPr>
        <w:t>ьского поселения</w:t>
      </w:r>
      <w:r w:rsidRPr="00DE485B">
        <w:rPr>
          <w:rFonts w:ascii="Times New Roman" w:eastAsia="Times New Roman" w:hAnsi="Times New Roman"/>
          <w:kern w:val="0"/>
          <w:sz w:val="28"/>
          <w:szCs w:val="28"/>
        </w:rPr>
        <w:t>, для личных и бытовых нужд (далее - Правила) согласно приложению.</w:t>
      </w:r>
    </w:p>
    <w:p w:rsidR="00525A5F" w:rsidRPr="00525A5F" w:rsidRDefault="00DE485B" w:rsidP="00931F1B">
      <w:pPr>
        <w:suppressAutoHyphens w:val="0"/>
        <w:autoSpaceDE w:val="0"/>
        <w:autoSpaceDN w:val="0"/>
        <w:ind w:firstLine="539"/>
        <w:jc w:val="both"/>
        <w:rPr>
          <w:rFonts w:ascii="Calibri" w:eastAsia="Times New Roman" w:hAnsi="Calibri" w:cs="Calibri"/>
          <w:kern w:val="0"/>
          <w:sz w:val="22"/>
          <w:szCs w:val="20"/>
        </w:rPr>
      </w:pPr>
      <w:r w:rsidRPr="00DE485B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="00525A5F" w:rsidRPr="00DE485B">
        <w:rPr>
          <w:rFonts w:ascii="Times New Roman" w:eastAsia="Times New Roman" w:hAnsi="Times New Roman"/>
          <w:kern w:val="0"/>
          <w:sz w:val="28"/>
          <w:szCs w:val="28"/>
        </w:rPr>
        <w:t xml:space="preserve">. Контроль за выполнением настоящего постановления </w:t>
      </w:r>
      <w:r w:rsidRPr="00DE485B">
        <w:rPr>
          <w:rFonts w:ascii="Times New Roman" w:eastAsia="Times New Roman" w:hAnsi="Times New Roman"/>
          <w:kern w:val="0"/>
          <w:sz w:val="28"/>
          <w:szCs w:val="28"/>
        </w:rPr>
        <w:t>оставляю за собой</w:t>
      </w:r>
      <w:r w:rsidR="00931F1B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931F1B" w:rsidRPr="00203AC7" w:rsidRDefault="00931F1B" w:rsidP="00931F1B">
      <w:pPr>
        <w:spacing w:after="720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931F1B" w:rsidRDefault="00753DC1" w:rsidP="00931F1B">
      <w:pPr>
        <w:spacing w:line="30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931F1B">
        <w:rPr>
          <w:rFonts w:ascii="Times New Roman" w:hAnsi="Times New Roman"/>
          <w:sz w:val="28"/>
          <w:szCs w:val="28"/>
        </w:rPr>
        <w:t xml:space="preserve"> Климковского </w:t>
      </w:r>
    </w:p>
    <w:p w:rsidR="00931F1B" w:rsidRDefault="00931F1B" w:rsidP="00931F1B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753DC1">
        <w:rPr>
          <w:rFonts w:ascii="Times New Roman" w:hAnsi="Times New Roman"/>
          <w:sz w:val="28"/>
          <w:szCs w:val="28"/>
        </w:rPr>
        <w:t xml:space="preserve">                Л.Г. Запольских</w:t>
      </w:r>
    </w:p>
    <w:p w:rsidR="00931F1B" w:rsidRDefault="00931F1B" w:rsidP="00931F1B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931F1B" w:rsidRDefault="00931F1B" w:rsidP="00931F1B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DE485B" w:rsidRDefault="00931F1B" w:rsidP="00931F1B">
      <w:pPr>
        <w:spacing w:line="300" w:lineRule="exact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1132C" w:rsidRDefault="00D1132C" w:rsidP="00931F1B">
      <w:pPr>
        <w:spacing w:line="300" w:lineRule="exact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753DC1" w:rsidRDefault="00753DC1" w:rsidP="00931F1B">
      <w:pPr>
        <w:spacing w:line="300" w:lineRule="exact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DE485B" w:rsidRPr="00525A5F" w:rsidRDefault="00DE485B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B74B2E" w:rsidRDefault="00525A5F" w:rsidP="00525A5F">
      <w:pPr>
        <w:suppressAutoHyphens w:val="0"/>
        <w:autoSpaceDE w:val="0"/>
        <w:autoSpaceDN w:val="0"/>
        <w:jc w:val="right"/>
        <w:outlineLvl w:val="0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lastRenderedPageBreak/>
        <w:t>Приложение</w:t>
      </w:r>
    </w:p>
    <w:p w:rsidR="00525A5F" w:rsidRPr="00B74B2E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2"/>
          <w:szCs w:val="20"/>
        </w:rPr>
      </w:pPr>
    </w:p>
    <w:p w:rsidR="00525A5F" w:rsidRPr="00B74B2E" w:rsidRDefault="00525A5F" w:rsidP="00525A5F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t>Утверждены</w:t>
      </w:r>
    </w:p>
    <w:p w:rsidR="00525A5F" w:rsidRPr="00B74B2E" w:rsidRDefault="00525A5F" w:rsidP="00525A5F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t>постановлением</w:t>
      </w:r>
    </w:p>
    <w:p w:rsidR="00525A5F" w:rsidRPr="00B74B2E" w:rsidRDefault="00525A5F" w:rsidP="00525A5F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t>администрации</w:t>
      </w:r>
    </w:p>
    <w:p w:rsidR="00525A5F" w:rsidRPr="00B74B2E" w:rsidRDefault="00DE485B" w:rsidP="00525A5F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t>Климковского</w:t>
      </w:r>
    </w:p>
    <w:p w:rsidR="00525A5F" w:rsidRPr="00B74B2E" w:rsidRDefault="00DE485B" w:rsidP="00525A5F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 w:rsidRPr="00B74B2E">
        <w:rPr>
          <w:rFonts w:ascii="Times New Roman" w:eastAsia="Times New Roman" w:hAnsi="Times New Roman"/>
          <w:kern w:val="0"/>
          <w:sz w:val="22"/>
          <w:szCs w:val="20"/>
        </w:rPr>
        <w:t>сельского поселения</w:t>
      </w:r>
    </w:p>
    <w:p w:rsidR="00931F1B" w:rsidRDefault="00D1132C" w:rsidP="00931F1B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  <w:r>
        <w:rPr>
          <w:rFonts w:ascii="Times New Roman" w:eastAsia="Times New Roman" w:hAnsi="Times New Roman"/>
          <w:kern w:val="0"/>
          <w:sz w:val="22"/>
          <w:szCs w:val="20"/>
        </w:rPr>
        <w:t xml:space="preserve">от </w:t>
      </w:r>
      <w:proofErr w:type="gramStart"/>
      <w:r w:rsidRPr="00D1132C">
        <w:rPr>
          <w:rFonts w:ascii="Times New Roman" w:eastAsia="Times New Roman" w:hAnsi="Times New Roman"/>
          <w:kern w:val="0"/>
          <w:sz w:val="22"/>
          <w:szCs w:val="20"/>
        </w:rPr>
        <w:t>27</w:t>
      </w:r>
      <w:r w:rsidR="00B74B2E" w:rsidRPr="00D1132C">
        <w:rPr>
          <w:rFonts w:ascii="Times New Roman" w:eastAsia="Times New Roman" w:hAnsi="Times New Roman"/>
          <w:kern w:val="0"/>
          <w:sz w:val="22"/>
          <w:szCs w:val="20"/>
        </w:rPr>
        <w:t>.07.2021  N</w:t>
      </w:r>
      <w:proofErr w:type="gramEnd"/>
      <w:r w:rsidRPr="00D1132C">
        <w:rPr>
          <w:rFonts w:ascii="Times New Roman" w:eastAsia="Times New Roman" w:hAnsi="Times New Roman"/>
          <w:kern w:val="0"/>
          <w:sz w:val="22"/>
          <w:szCs w:val="20"/>
        </w:rPr>
        <w:t xml:space="preserve"> 27-П</w:t>
      </w:r>
      <w:r w:rsidR="00B74B2E" w:rsidRPr="00B74B2E">
        <w:rPr>
          <w:rFonts w:ascii="Times New Roman" w:eastAsia="Times New Roman" w:hAnsi="Times New Roman"/>
          <w:kern w:val="0"/>
          <w:sz w:val="22"/>
          <w:szCs w:val="20"/>
        </w:rPr>
        <w:t xml:space="preserve"> </w:t>
      </w:r>
      <w:bookmarkStart w:id="1" w:name="P34"/>
      <w:bookmarkEnd w:id="1"/>
    </w:p>
    <w:p w:rsidR="00931F1B" w:rsidRDefault="00931F1B" w:rsidP="00931F1B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</w:p>
    <w:p w:rsidR="00931F1B" w:rsidRDefault="00931F1B" w:rsidP="00931F1B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</w:p>
    <w:p w:rsidR="00931F1B" w:rsidRDefault="00931F1B" w:rsidP="00931F1B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kern w:val="0"/>
          <w:sz w:val="22"/>
          <w:szCs w:val="20"/>
        </w:rPr>
      </w:pPr>
    </w:p>
    <w:p w:rsidR="00525A5F" w:rsidRPr="00B74B2E" w:rsidRDefault="00B74B2E" w:rsidP="00931F1B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74B2E">
        <w:rPr>
          <w:rFonts w:ascii="Times New Roman" w:eastAsia="Times New Roman" w:hAnsi="Times New Roman"/>
          <w:b/>
          <w:kern w:val="0"/>
          <w:sz w:val="28"/>
          <w:szCs w:val="28"/>
        </w:rPr>
        <w:t>Правила использования водных объектов общего пользования</w:t>
      </w:r>
      <w:r w:rsidR="00525A5F" w:rsidRPr="00B74B2E">
        <w:rPr>
          <w:rFonts w:ascii="Times New Roman" w:eastAsia="Times New Roman" w:hAnsi="Times New Roman"/>
          <w:b/>
          <w:kern w:val="0"/>
          <w:sz w:val="28"/>
          <w:szCs w:val="28"/>
        </w:rPr>
        <w:t>,</w:t>
      </w:r>
    </w:p>
    <w:p w:rsidR="00525A5F" w:rsidRPr="00B74B2E" w:rsidRDefault="00B74B2E" w:rsidP="00B74B2E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B74B2E">
        <w:rPr>
          <w:rFonts w:ascii="Times New Roman" w:eastAsia="Times New Roman" w:hAnsi="Times New Roman"/>
          <w:b/>
          <w:kern w:val="0"/>
          <w:sz w:val="28"/>
          <w:szCs w:val="28"/>
        </w:rPr>
        <w:t>расположенных на территории Климковского сельского поселения</w:t>
      </w:r>
      <w:r w:rsidR="00525A5F" w:rsidRPr="00B74B2E">
        <w:rPr>
          <w:rFonts w:ascii="Times New Roman" w:eastAsia="Times New Roman" w:hAnsi="Times New Roman"/>
          <w:b/>
          <w:kern w:val="0"/>
          <w:sz w:val="28"/>
          <w:szCs w:val="28"/>
        </w:rPr>
        <w:t>,</w:t>
      </w:r>
      <w:r w:rsidRPr="00B74B2E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для личных и бытовых нужд 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1. Общие положения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Настоящие Правила разработаны в соответствии с Водным </w:t>
      </w:r>
      <w:hyperlink r:id="rId10" w:history="1">
        <w:r w:rsidRPr="006C2FB7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кодексом</w:t>
        </w:r>
      </w:hyperlink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Российской Федерации, Федеральным </w:t>
      </w:r>
      <w:hyperlink r:id="rId11" w:history="1">
        <w:r w:rsidRPr="006C2FB7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законом</w:t>
        </w:r>
      </w:hyperlink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 муниципального образования </w:t>
      </w:r>
      <w:r w:rsidR="00B74B2E" w:rsidRPr="006C2FB7">
        <w:rPr>
          <w:rFonts w:ascii="Times New Roman" w:eastAsia="Times New Roman" w:hAnsi="Times New Roman"/>
          <w:kern w:val="0"/>
          <w:sz w:val="28"/>
          <w:szCs w:val="28"/>
        </w:rPr>
        <w:t>Климковское сельское поселение Белохолуницкого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район</w:t>
      </w:r>
      <w:r w:rsidR="00B74B2E" w:rsidRPr="006C2FB7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Кировской об</w:t>
      </w:r>
      <w:r w:rsidR="00B74B2E" w:rsidRPr="006C2FB7">
        <w:rPr>
          <w:rFonts w:ascii="Times New Roman" w:eastAsia="Times New Roman" w:hAnsi="Times New Roman"/>
          <w:kern w:val="0"/>
          <w:sz w:val="28"/>
          <w:szCs w:val="28"/>
        </w:rPr>
        <w:t>ласти (далее - территория поселения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t>), для личных и бытовых нужд.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2. Основные понятия и термины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В настоящих Правилах отдельные термины и понятия имеют следующее значение: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поверхностный водный объект - ра</w:t>
      </w:r>
      <w:r w:rsidR="006C2FB7" w:rsidRPr="006C2FB7">
        <w:rPr>
          <w:rFonts w:ascii="Times New Roman" w:eastAsia="Times New Roman" w:hAnsi="Times New Roman"/>
          <w:kern w:val="0"/>
          <w:sz w:val="28"/>
          <w:szCs w:val="28"/>
        </w:rPr>
        <w:t>сположенные на территории поселения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водотоки (реки, ручьи, каналы), водоемы (озера, пруды, обводненные карьеры), болота, природные выходы подземных вод (родники);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водные объекты общего пользования - поверхностные, общедоступные водные объекты, находящиеся в государственной или муниципальной собственности, если иное не предусмотрено законодательством;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использование водных объектов общего пользования для личных и бытовых нужд - использование различными способами водных объектов общего пользования, ра</w:t>
      </w:r>
      <w:r w:rsidR="006C2FB7" w:rsidRPr="006C2FB7">
        <w:rPr>
          <w:rFonts w:ascii="Times New Roman" w:eastAsia="Times New Roman" w:hAnsi="Times New Roman"/>
          <w:kern w:val="0"/>
          <w:sz w:val="28"/>
          <w:szCs w:val="28"/>
        </w:rPr>
        <w:t>сположенных на территории поселения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t>, для удовлетворения личных и бытовых потребностей граждан;</w:t>
      </w:r>
    </w:p>
    <w:p w:rsidR="00931F1B" w:rsidRDefault="00525A5F" w:rsidP="00931F1B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личные и бытовые нужды - личные, семейные, домашние нужды, не 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lastRenderedPageBreak/>
        <w:t>связанные с осуществлением предпринимательской деятельности.</w:t>
      </w:r>
    </w:p>
    <w:p w:rsidR="00525A5F" w:rsidRPr="006C2FB7" w:rsidRDefault="00525A5F" w:rsidP="00931F1B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3. Береговая линия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Береговая линия (граница водного объекта) </w:t>
      </w:r>
      <w:proofErr w:type="gramStart"/>
      <w:r w:rsidRPr="006C2FB7">
        <w:rPr>
          <w:rFonts w:ascii="Times New Roman" w:eastAsia="Times New Roman" w:hAnsi="Times New Roman"/>
          <w:kern w:val="0"/>
          <w:sz w:val="28"/>
          <w:szCs w:val="28"/>
        </w:rPr>
        <w:t>определяется</w:t>
      </w:r>
      <w:proofErr w:type="gramEnd"/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для: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3.1. Реки, ручья, канала, озера, обводненного карьера - по среднемноголетнему уровню вод в период, когда они не покрыты льдом.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3.2. Пруда - по нормальному подпорному уровню воды.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3.3. Болота - по границе залежи торфа на нулевой глубине.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4. Береговая полоса водных объектов общего пользования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4.1. 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4.2. Береговая полоса болот, природных выходов подземных вод (родников) и иных предусмотренных федеральными законами водных объектов не определяется.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5. Использование водных объектов общего пользования,</w:t>
      </w:r>
    </w:p>
    <w:p w:rsidR="00525A5F" w:rsidRPr="006C2FB7" w:rsidRDefault="00525A5F" w:rsidP="00525A5F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расположенных на территории района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5.1.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5.2. Использование водных объектов общего пользования осуществляется в соответствии с </w:t>
      </w:r>
      <w:hyperlink r:id="rId12" w:history="1">
        <w:r w:rsidRPr="006C2FB7">
          <w:rPr>
            <w:rFonts w:ascii="Times New Roman" w:eastAsia="Times New Roman" w:hAnsi="Times New Roman"/>
            <w:color w:val="0000FF"/>
            <w:kern w:val="0"/>
            <w:sz w:val="28"/>
            <w:szCs w:val="28"/>
          </w:rPr>
          <w:t>Правилами</w:t>
        </w:r>
      </w:hyperlink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охраны жизни людей на водных объектах Кировской области, утвержденными постановлением Правительства Кировской области от 13.06.2006 N 62/135.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6. Права и обязанности граждан при использовании</w:t>
      </w:r>
    </w:p>
    <w:p w:rsidR="00525A5F" w:rsidRPr="006C2FB7" w:rsidRDefault="00525A5F" w:rsidP="00525A5F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b/>
          <w:kern w:val="0"/>
          <w:sz w:val="28"/>
          <w:szCs w:val="28"/>
        </w:rPr>
        <w:t>водных объектов общего пользования</w:t>
      </w:r>
    </w:p>
    <w:p w:rsidR="00525A5F" w:rsidRPr="006C2FB7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6C2FB7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lastRenderedPageBreak/>
        <w:t>6.1. При использовании водных объектов общего пользования граждане имеют право: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получать в установленном порядке информацию о состоянии водных объектов общего пользования, необходимую для их использования;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иметь доступ к водным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осуществлять другие права, предусмотренные законодательством.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6.2. Граждане при использовании водных объектов общего пользования обязаны: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не допускать нарушения прав других граждан, а также нанесения вреда здоровью людей и окружающей природной среде;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соблюдать меры безопасности при проведении культурных, спортивных и иных мероприятий на водоемах;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lastRenderedPageBreak/>
        <w:t>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отнесенных к особо охраняемым водным объектам;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входящих в состав особо охраняемых природных территорий;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расположенных на территории источников питьевого водоснабжения;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расположенных в границах </w:t>
      </w:r>
      <w:proofErr w:type="spellStart"/>
      <w:r w:rsidRPr="006C2FB7">
        <w:rPr>
          <w:rFonts w:ascii="Times New Roman" w:eastAsia="Times New Roman" w:hAnsi="Times New Roman"/>
          <w:kern w:val="0"/>
          <w:sz w:val="28"/>
          <w:szCs w:val="28"/>
        </w:rPr>
        <w:t>рыбохозяйственных</w:t>
      </w:r>
      <w:proofErr w:type="spellEnd"/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заповедных зон;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содержащих природные лечебные ресурсы;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расположенных на территории лечебно-оздоровительной местности или курорта в границах их санитарной охраны;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соблюдать иные требования, установленные водным законодательством и законодательством в области охраны окружающей среды.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6.3. Гражданам при использовании водных объектов общего пользования запрещается: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организовывать свалки и складирование бытовых, строительных отходов на береговой полосе, в </w:t>
      </w:r>
      <w:proofErr w:type="spellStart"/>
      <w:r w:rsidRPr="006C2FB7">
        <w:rPr>
          <w:rFonts w:ascii="Times New Roman" w:eastAsia="Times New Roman" w:hAnsi="Times New Roman"/>
          <w:kern w:val="0"/>
          <w:sz w:val="28"/>
          <w:szCs w:val="28"/>
        </w:rPr>
        <w:t>водоохранных</w:t>
      </w:r>
      <w:proofErr w:type="spellEnd"/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зонах водных объектов;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применять минеральные, органические удобрения и ядохимикаты на береговой полосе водных объектов;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купаться, если установлен запрет уполномоченными органами;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осуществлять сброс в водные объекты загрязненных сточных вод, </w:t>
      </w:r>
      <w:r w:rsidRPr="006C2FB7">
        <w:rPr>
          <w:rFonts w:ascii="Times New Roman" w:eastAsia="Times New Roman" w:hAnsi="Times New Roman"/>
          <w:kern w:val="0"/>
          <w:sz w:val="28"/>
          <w:szCs w:val="28"/>
        </w:rPr>
        <w:lastRenderedPageBreak/>
        <w:t>осуществлять захоронение в них бытовых и промышленных отходов;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осуществлять передвижение (в том числе с помощью техники) по льду водоемов с нарушением Правил техники безопасности;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оставлять на водных объектах несовершеннолетних детей без присмотра взрослых;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размещение на водных объектах и на территории их </w:t>
      </w:r>
      <w:proofErr w:type="spellStart"/>
      <w:r w:rsidRPr="006C2FB7">
        <w:rPr>
          <w:rFonts w:ascii="Times New Roman" w:eastAsia="Times New Roman" w:hAnsi="Times New Roman"/>
          <w:kern w:val="0"/>
          <w:sz w:val="28"/>
          <w:szCs w:val="28"/>
        </w:rPr>
        <w:t>водоохранных</w:t>
      </w:r>
      <w:proofErr w:type="spellEnd"/>
      <w:r w:rsidRPr="006C2FB7">
        <w:rPr>
          <w:rFonts w:ascii="Times New Roman" w:eastAsia="Times New Roman" w:hAnsi="Times New Roman"/>
          <w:kern w:val="0"/>
          <w:sz w:val="28"/>
          <w:szCs w:val="28"/>
        </w:rPr>
        <w:t xml:space="preserve">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525A5F" w:rsidRPr="006C2FB7" w:rsidRDefault="00525A5F" w:rsidP="00525A5F">
      <w:pPr>
        <w:suppressAutoHyphens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C2FB7">
        <w:rPr>
          <w:rFonts w:ascii="Times New Roman" w:eastAsia="Times New Roman" w:hAnsi="Times New Roman"/>
          <w:kern w:val="0"/>
          <w:sz w:val="28"/>
          <w:szCs w:val="28"/>
        </w:rPr>
        <w:t>допускать действия, нарушающие права и законные интересы других лиц или наносящие вред состоянию водных объектов.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3E060C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E060C">
        <w:rPr>
          <w:rFonts w:ascii="Times New Roman" w:eastAsia="Times New Roman" w:hAnsi="Times New Roman"/>
          <w:b/>
          <w:kern w:val="0"/>
          <w:sz w:val="28"/>
          <w:szCs w:val="28"/>
        </w:rPr>
        <w:t>7. Информация об ограничениях водопользования</w:t>
      </w:r>
    </w:p>
    <w:p w:rsidR="00525A5F" w:rsidRPr="003E060C" w:rsidRDefault="00525A5F" w:rsidP="00525A5F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E060C">
        <w:rPr>
          <w:rFonts w:ascii="Times New Roman" w:eastAsia="Times New Roman" w:hAnsi="Times New Roman"/>
          <w:b/>
          <w:kern w:val="0"/>
          <w:sz w:val="28"/>
          <w:szCs w:val="28"/>
        </w:rPr>
        <w:t>на водных объектах общего пользования</w:t>
      </w:r>
    </w:p>
    <w:p w:rsidR="00525A5F" w:rsidRPr="003E060C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3E060C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E060C">
        <w:rPr>
          <w:rFonts w:ascii="Times New Roman" w:eastAsia="Times New Roman" w:hAnsi="Times New Roman"/>
          <w:kern w:val="0"/>
          <w:sz w:val="28"/>
          <w:szCs w:val="28"/>
        </w:rPr>
        <w:t>Информация об ограничениях водопользования на водных объектах общего пользования, расположенных на</w:t>
      </w:r>
      <w:r w:rsidR="006C2FB7" w:rsidRPr="003E060C">
        <w:rPr>
          <w:rFonts w:ascii="Times New Roman" w:eastAsia="Times New Roman" w:hAnsi="Times New Roman"/>
          <w:kern w:val="0"/>
          <w:sz w:val="28"/>
          <w:szCs w:val="28"/>
        </w:rPr>
        <w:t xml:space="preserve"> территории поселения</w:t>
      </w:r>
      <w:r w:rsidRPr="003E060C">
        <w:rPr>
          <w:rFonts w:ascii="Times New Roman" w:eastAsia="Times New Roman" w:hAnsi="Times New Roman"/>
          <w:kern w:val="0"/>
          <w:sz w:val="28"/>
          <w:szCs w:val="28"/>
        </w:rPr>
        <w:t>, и условиях использования отдельных водных объектов общего пользования для личных и бытовых нужд доводится до сведения</w:t>
      </w:r>
      <w:r w:rsidR="003E060C" w:rsidRPr="003E060C">
        <w:rPr>
          <w:rFonts w:ascii="Times New Roman" w:eastAsia="Times New Roman" w:hAnsi="Times New Roman"/>
          <w:kern w:val="0"/>
          <w:sz w:val="28"/>
          <w:szCs w:val="28"/>
        </w:rPr>
        <w:t xml:space="preserve"> населения администрацией поселения</w:t>
      </w:r>
      <w:r w:rsidRPr="003E060C">
        <w:rPr>
          <w:rFonts w:ascii="Times New Roman" w:eastAsia="Times New Roman" w:hAnsi="Times New Roman"/>
          <w:kern w:val="0"/>
          <w:sz w:val="28"/>
          <w:szCs w:val="28"/>
        </w:rPr>
        <w:t xml:space="preserve"> через средства массовой информации.</w:t>
      </w:r>
    </w:p>
    <w:p w:rsidR="00525A5F" w:rsidRPr="00525A5F" w:rsidRDefault="00525A5F" w:rsidP="00525A5F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kern w:val="0"/>
          <w:sz w:val="22"/>
          <w:szCs w:val="20"/>
        </w:rPr>
      </w:pPr>
    </w:p>
    <w:p w:rsidR="00525A5F" w:rsidRPr="003E060C" w:rsidRDefault="00525A5F" w:rsidP="00525A5F">
      <w:pPr>
        <w:suppressAutoHyphens w:val="0"/>
        <w:autoSpaceDE w:val="0"/>
        <w:autoSpaceDN w:val="0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E060C">
        <w:rPr>
          <w:rFonts w:ascii="Times New Roman" w:eastAsia="Times New Roman" w:hAnsi="Times New Roman"/>
          <w:b/>
          <w:kern w:val="0"/>
          <w:sz w:val="28"/>
          <w:szCs w:val="28"/>
        </w:rPr>
        <w:t>8. Ответственность за нарушение требований Правил</w:t>
      </w:r>
    </w:p>
    <w:p w:rsidR="00525A5F" w:rsidRPr="003E060C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525A5F" w:rsidRPr="003E060C" w:rsidRDefault="00525A5F" w:rsidP="00525A5F">
      <w:pPr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E060C">
        <w:rPr>
          <w:rFonts w:ascii="Times New Roman" w:eastAsia="Times New Roman" w:hAnsi="Times New Roman"/>
          <w:kern w:val="0"/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525A5F" w:rsidRPr="003E060C" w:rsidRDefault="00525A5F" w:rsidP="00525A5F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0075EA" w:rsidRPr="000075EA" w:rsidRDefault="000075EA" w:rsidP="00931F1B">
      <w:pPr>
        <w:jc w:val="both"/>
        <w:rPr>
          <w:rFonts w:ascii="Times New Roman" w:hAnsi="Times New Roman"/>
          <w:sz w:val="28"/>
          <w:szCs w:val="28"/>
        </w:rPr>
      </w:pPr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sectPr w:rsidR="00067A93" w:rsidSect="000075EA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17" w:rsidRDefault="009A6317" w:rsidP="00D05642">
      <w:r>
        <w:separator/>
      </w:r>
    </w:p>
  </w:endnote>
  <w:endnote w:type="continuationSeparator" w:id="0">
    <w:p w:rsidR="009A6317" w:rsidRDefault="009A6317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17" w:rsidRDefault="009A6317" w:rsidP="00D05642">
      <w:r>
        <w:separator/>
      </w:r>
    </w:p>
  </w:footnote>
  <w:footnote w:type="continuationSeparator" w:id="0">
    <w:p w:rsidR="009A6317" w:rsidRDefault="009A6317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9A63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386C">
      <w:rPr>
        <w:rStyle w:val="a9"/>
        <w:noProof/>
      </w:rPr>
      <w:t>6</w:t>
    </w:r>
    <w:r>
      <w:rPr>
        <w:rStyle w:val="a9"/>
      </w:rPr>
      <w:fldChar w:fldCharType="end"/>
    </w:r>
  </w:p>
  <w:p w:rsidR="00DF35CE" w:rsidRDefault="009A63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46E3B"/>
    <w:rsid w:val="00257EF1"/>
    <w:rsid w:val="00267E79"/>
    <w:rsid w:val="002902A1"/>
    <w:rsid w:val="002A3ED4"/>
    <w:rsid w:val="002B707D"/>
    <w:rsid w:val="002E73C4"/>
    <w:rsid w:val="002F10DC"/>
    <w:rsid w:val="003001DE"/>
    <w:rsid w:val="00300EDE"/>
    <w:rsid w:val="00315329"/>
    <w:rsid w:val="003740E4"/>
    <w:rsid w:val="003E060C"/>
    <w:rsid w:val="004B67A4"/>
    <w:rsid w:val="004F7519"/>
    <w:rsid w:val="00525A5F"/>
    <w:rsid w:val="005350D2"/>
    <w:rsid w:val="00591E49"/>
    <w:rsid w:val="00595244"/>
    <w:rsid w:val="005F03F7"/>
    <w:rsid w:val="006C2FB7"/>
    <w:rsid w:val="006F3506"/>
    <w:rsid w:val="006F5D76"/>
    <w:rsid w:val="0074335E"/>
    <w:rsid w:val="00753DC1"/>
    <w:rsid w:val="007C5E93"/>
    <w:rsid w:val="007D59B1"/>
    <w:rsid w:val="007F0D8D"/>
    <w:rsid w:val="008652E7"/>
    <w:rsid w:val="00872228"/>
    <w:rsid w:val="008940DD"/>
    <w:rsid w:val="008C386C"/>
    <w:rsid w:val="00931F1B"/>
    <w:rsid w:val="00940569"/>
    <w:rsid w:val="009447D0"/>
    <w:rsid w:val="0095382F"/>
    <w:rsid w:val="009A3F12"/>
    <w:rsid w:val="009A6317"/>
    <w:rsid w:val="009A6FC4"/>
    <w:rsid w:val="00A34BF5"/>
    <w:rsid w:val="00A3687E"/>
    <w:rsid w:val="00A4479D"/>
    <w:rsid w:val="00A66973"/>
    <w:rsid w:val="00B73361"/>
    <w:rsid w:val="00B74B2E"/>
    <w:rsid w:val="00C25F38"/>
    <w:rsid w:val="00C520F4"/>
    <w:rsid w:val="00D03E7B"/>
    <w:rsid w:val="00D05642"/>
    <w:rsid w:val="00D1132C"/>
    <w:rsid w:val="00D43D9F"/>
    <w:rsid w:val="00D63044"/>
    <w:rsid w:val="00DE485B"/>
    <w:rsid w:val="00DF2FDA"/>
    <w:rsid w:val="00DF6C0D"/>
    <w:rsid w:val="00E1620A"/>
    <w:rsid w:val="00EB4102"/>
    <w:rsid w:val="00ED6058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EC3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3D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3DC1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A0CDFA95FEA5BF86044607A0126B703568DE236709C7FEFEEDBAE1877504146B116D383C7V1z4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0B386D0097A3B085DCE14CB1C580E48A0CDBAF50EC5BF86044607A0126B703568DE235789E76B3BF94AF4433075246B416D184DB174F08V3z5H" TargetMode="External"/><Relationship Id="rId12" Type="http://schemas.openxmlformats.org/officeDocument/2006/relationships/hyperlink" Target="consultantplus://offline/ref=030B386D0097A3B085DCFF41A7A9DCED890F82A056E850A93C15662D5E76B15616CDE4603BDA79BABF9FFA1171590B17F25DDC83C70B4F0D2A901433V7z8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B386D0097A3B085DCE14CB1C580E48A0CDBAF50EC5BF86044607A0126B703568DE235789E74BCB794AF4433075246B416D184DB174F08V3z5H" TargetMode="External"/><Relationship Id="rId11" Type="http://schemas.openxmlformats.org/officeDocument/2006/relationships/hyperlink" Target="consultantplus://offline/ref=030B386D0097A3B085DCE14CB1C580E48A0CDFA95FEA5BF86044607A0126B703448DBA39789C6ABBB881F91575V5z3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0B386D0097A3B085DCE14CB1C580E48A0CDBAF50EC5BF86044607A0126B703448DBA39789C6ABBB881F91575V5z3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hregion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9</cp:revision>
  <cp:lastPrinted>2021-07-28T05:35:00Z</cp:lastPrinted>
  <dcterms:created xsi:type="dcterms:W3CDTF">2021-07-19T08:03:00Z</dcterms:created>
  <dcterms:modified xsi:type="dcterms:W3CDTF">2021-07-29T07:12:00Z</dcterms:modified>
</cp:coreProperties>
</file>