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1" w:rsidRPr="00F13C36" w:rsidRDefault="00460EA1" w:rsidP="00460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C36">
        <w:rPr>
          <w:rFonts w:ascii="Times New Roman" w:hAnsi="Times New Roman"/>
          <w:sz w:val="28"/>
          <w:szCs w:val="28"/>
        </w:rPr>
        <w:t>АДМИНИСТРАЦИЯ</w:t>
      </w:r>
    </w:p>
    <w:p w:rsidR="00460EA1" w:rsidRPr="00F13C36" w:rsidRDefault="003A35E0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КЛИМКОВ</w:t>
      </w:r>
      <w:r w:rsidR="00460EA1" w:rsidRPr="00F13C36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460EA1" w:rsidRPr="00F13C36" w:rsidRDefault="00460EA1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460EA1" w:rsidRPr="00F04C5A" w:rsidRDefault="00460EA1" w:rsidP="00460EA1">
      <w:pPr>
        <w:pStyle w:val="a6"/>
        <w:spacing w:after="360" w:line="240" w:lineRule="auto"/>
        <w:rPr>
          <w:b/>
          <w:sz w:val="28"/>
          <w:szCs w:val="28"/>
        </w:rPr>
      </w:pPr>
      <w:r w:rsidRPr="00F13C36">
        <w:rPr>
          <w:b/>
          <w:sz w:val="28"/>
          <w:szCs w:val="28"/>
        </w:rPr>
        <w:t>КИРОВСКОЙ ОБЛАСТИ</w:t>
      </w:r>
    </w:p>
    <w:p w:rsidR="00460EA1" w:rsidRPr="00780BD8" w:rsidRDefault="00460EA1" w:rsidP="00460EA1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 w:rsidRPr="00780BD8">
        <w:rPr>
          <w:b/>
          <w:szCs w:val="32"/>
        </w:rPr>
        <w:t>ПОСТАНОВЛЕНИЕ</w:t>
      </w:r>
    </w:p>
    <w:p w:rsidR="00460EA1" w:rsidRDefault="009235ED" w:rsidP="00460EA1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22</w:t>
      </w:r>
      <w:r w:rsidR="00596729">
        <w:rPr>
          <w:sz w:val="28"/>
          <w:szCs w:val="28"/>
        </w:rPr>
        <w:t>.12</w:t>
      </w:r>
      <w:r w:rsidR="008F5DBA">
        <w:rPr>
          <w:sz w:val="28"/>
          <w:szCs w:val="28"/>
        </w:rPr>
        <w:t>.2022</w:t>
      </w:r>
      <w:r w:rsidR="00460EA1">
        <w:rPr>
          <w:sz w:val="28"/>
          <w:szCs w:val="28"/>
        </w:rPr>
        <w:t xml:space="preserve">                                                                         </w:t>
      </w:r>
      <w:r w:rsidR="00596729">
        <w:rPr>
          <w:sz w:val="28"/>
          <w:szCs w:val="28"/>
        </w:rPr>
        <w:t xml:space="preserve">                            №</w:t>
      </w:r>
      <w:r w:rsidR="009D501A">
        <w:rPr>
          <w:sz w:val="28"/>
          <w:szCs w:val="28"/>
        </w:rPr>
        <w:t xml:space="preserve"> 55</w:t>
      </w:r>
      <w:r w:rsidR="00596729">
        <w:rPr>
          <w:sz w:val="28"/>
          <w:szCs w:val="28"/>
        </w:rPr>
        <w:t xml:space="preserve"> </w:t>
      </w:r>
      <w:r w:rsidR="00460EA1">
        <w:rPr>
          <w:sz w:val="28"/>
          <w:szCs w:val="28"/>
        </w:rPr>
        <w:t>-П</w:t>
      </w:r>
    </w:p>
    <w:p w:rsidR="00460EA1" w:rsidRPr="00E5242E" w:rsidRDefault="003A35E0" w:rsidP="00460EA1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Климковка</w:t>
      </w:r>
    </w:p>
    <w:p w:rsidR="000237E2" w:rsidRPr="004D59E1" w:rsidRDefault="00460EA1" w:rsidP="000237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7E2">
        <w:rPr>
          <w:rFonts w:ascii="Times New Roman" w:hAnsi="Times New Roman"/>
          <w:b/>
          <w:sz w:val="28"/>
          <w:szCs w:val="28"/>
        </w:rPr>
        <w:t>О</w:t>
      </w:r>
      <w:r w:rsidR="000237E2" w:rsidRPr="000237E2"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37E2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0237E2" w:rsidRPr="004D59E1">
        <w:rPr>
          <w:rFonts w:ascii="Times New Roman" w:hAnsi="Times New Roman"/>
          <w:b/>
          <w:sz w:val="28"/>
          <w:szCs w:val="28"/>
        </w:rPr>
        <w:t xml:space="preserve"> «Участие населения в охране</w:t>
      </w:r>
      <w:r w:rsidR="000237E2">
        <w:rPr>
          <w:rFonts w:ascii="Times New Roman" w:hAnsi="Times New Roman"/>
          <w:b/>
          <w:sz w:val="28"/>
          <w:szCs w:val="28"/>
        </w:rPr>
        <w:t xml:space="preserve"> </w:t>
      </w:r>
      <w:r w:rsidR="000237E2" w:rsidRPr="004D59E1">
        <w:rPr>
          <w:rFonts w:ascii="Times New Roman" w:hAnsi="Times New Roman"/>
          <w:b/>
          <w:sz w:val="28"/>
          <w:szCs w:val="28"/>
        </w:rPr>
        <w:t>общественного порядка на территории Климковского сельского поселения на 2023-2030 годы»</w:t>
      </w:r>
    </w:p>
    <w:p w:rsidR="00460EA1" w:rsidRPr="00E5242E" w:rsidRDefault="00460EA1" w:rsidP="00460E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A1" w:rsidRPr="00500323" w:rsidRDefault="00460EA1" w:rsidP="00460E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6.10.2003 № 131-ФЗ «Об общих принципах организации местного самоуправления в Российской Федерации» админи</w:t>
      </w:r>
      <w:r w:rsidR="003A35E0">
        <w:rPr>
          <w:rFonts w:ascii="Times New Roman" w:hAnsi="Times New Roman" w:cs="Times New Roman"/>
          <w:sz w:val="28"/>
          <w:szCs w:val="28"/>
        </w:rPr>
        <w:t>страция Климков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003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35E0">
        <w:rPr>
          <w:rFonts w:ascii="Times New Roman" w:hAnsi="Times New Roman" w:cs="Times New Roman"/>
          <w:sz w:val="28"/>
          <w:szCs w:val="28"/>
        </w:rPr>
        <w:t>,</w:t>
      </w:r>
      <w:r w:rsidRPr="0050032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B05CD" w:rsidRPr="000237E2" w:rsidRDefault="00460EA1" w:rsidP="000237E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32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237E2">
        <w:rPr>
          <w:rFonts w:ascii="Times New Roman" w:hAnsi="Times New Roman" w:cs="Times New Roman"/>
          <w:b w:val="0"/>
          <w:sz w:val="28"/>
          <w:szCs w:val="28"/>
        </w:rPr>
        <w:t xml:space="preserve">Утвердить муниципальную программу </w:t>
      </w:r>
      <w:r w:rsidR="000237E2" w:rsidRPr="004D59E1">
        <w:rPr>
          <w:rFonts w:ascii="Times New Roman" w:hAnsi="Times New Roman" w:cs="Times New Roman"/>
          <w:sz w:val="28"/>
          <w:szCs w:val="28"/>
        </w:rPr>
        <w:t>«</w:t>
      </w:r>
      <w:r w:rsidR="000237E2" w:rsidRPr="000237E2">
        <w:rPr>
          <w:rFonts w:ascii="Times New Roman" w:hAnsi="Times New Roman" w:cs="Times New Roman"/>
          <w:b w:val="0"/>
          <w:sz w:val="28"/>
          <w:szCs w:val="28"/>
        </w:rPr>
        <w:t>Участие населения в охране</w:t>
      </w:r>
      <w:r w:rsidR="000237E2" w:rsidRPr="000237E2">
        <w:rPr>
          <w:rFonts w:ascii="Times New Roman" w:hAnsi="Times New Roman"/>
          <w:b w:val="0"/>
          <w:sz w:val="28"/>
          <w:szCs w:val="28"/>
        </w:rPr>
        <w:t xml:space="preserve"> </w:t>
      </w:r>
      <w:r w:rsidR="000237E2" w:rsidRPr="000237E2">
        <w:rPr>
          <w:rFonts w:ascii="Times New Roman" w:hAnsi="Times New Roman" w:cs="Times New Roman"/>
          <w:b w:val="0"/>
          <w:sz w:val="28"/>
          <w:szCs w:val="28"/>
        </w:rPr>
        <w:t>общественного порядка на территории Климковского сельского поселения на 2023-2030 годы»</w:t>
      </w:r>
      <w:r w:rsidR="000237E2">
        <w:rPr>
          <w:rFonts w:ascii="Times New Roman" w:hAnsi="Times New Roman" w:cs="Times New Roman"/>
          <w:b w:val="0"/>
          <w:sz w:val="28"/>
          <w:szCs w:val="28"/>
        </w:rPr>
        <w:t>.</w:t>
      </w:r>
      <w:r w:rsidR="000237E2" w:rsidRPr="00023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0EA1" w:rsidRPr="00500323" w:rsidRDefault="000237E2" w:rsidP="00460EA1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0EA1" w:rsidRPr="0050032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его официального опубликования.</w:t>
      </w:r>
    </w:p>
    <w:p w:rsidR="00460EA1" w:rsidRDefault="003A35E0" w:rsidP="0046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Климков</w:t>
      </w:r>
      <w:r w:rsidR="00460EA1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460EA1" w:rsidRDefault="00460EA1" w:rsidP="0046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3A35E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A35E0">
        <w:rPr>
          <w:rFonts w:ascii="Times New Roman" w:hAnsi="Times New Roman" w:cs="Times New Roman"/>
          <w:sz w:val="28"/>
          <w:szCs w:val="28"/>
        </w:rPr>
        <w:t>А.А.Шаргунов</w:t>
      </w:r>
      <w:proofErr w:type="spellEnd"/>
    </w:p>
    <w:p w:rsidR="00460EA1" w:rsidRDefault="00460EA1" w:rsidP="0046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5E0" w:rsidRPr="003A35E0" w:rsidRDefault="003A35E0" w:rsidP="003A35E0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ПОДГОТОВЛЕНО:</w:t>
      </w:r>
    </w:p>
    <w:p w:rsidR="003A35E0" w:rsidRPr="003A35E0" w:rsidRDefault="003A35E0" w:rsidP="003A35E0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 xml:space="preserve">Специалист администрации                                                </w:t>
      </w:r>
      <w:proofErr w:type="spellStart"/>
      <w:r w:rsidRPr="003A35E0">
        <w:rPr>
          <w:rFonts w:ascii="Times New Roman" w:hAnsi="Times New Roman"/>
          <w:sz w:val="28"/>
          <w:szCs w:val="28"/>
        </w:rPr>
        <w:t>Л.Г.Запольских</w:t>
      </w:r>
      <w:proofErr w:type="spellEnd"/>
    </w:p>
    <w:p w:rsidR="00C4544A" w:rsidRDefault="003A35E0" w:rsidP="003A35E0">
      <w:pPr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Разослать: Прокуратура Белохолуницкого района</w:t>
      </w:r>
    </w:p>
    <w:p w:rsidR="00C4544A" w:rsidRDefault="00C4544A" w:rsidP="00460EA1">
      <w:pPr>
        <w:jc w:val="both"/>
        <w:rPr>
          <w:rFonts w:ascii="Times New Roman" w:hAnsi="Times New Roman"/>
          <w:sz w:val="28"/>
          <w:szCs w:val="28"/>
        </w:rPr>
      </w:pPr>
    </w:p>
    <w:p w:rsidR="00C60617" w:rsidRDefault="00460EA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  <w:r w:rsidRPr="00920EFC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</w:t>
      </w:r>
      <w:r w:rsidR="003A35E0">
        <w:rPr>
          <w:rFonts w:ascii="Times New Roman" w:hAnsi="Times New Roman"/>
          <w:sz w:val="28"/>
          <w:szCs w:val="28"/>
        </w:rPr>
        <w:t>рганов местного самоуправления Климков</w:t>
      </w:r>
      <w:r>
        <w:rPr>
          <w:rFonts w:ascii="Times New Roman" w:hAnsi="Times New Roman"/>
          <w:sz w:val="28"/>
          <w:szCs w:val="28"/>
        </w:rPr>
        <w:t>ского</w:t>
      </w:r>
      <w:r w:rsidRPr="00920EFC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</w:t>
      </w:r>
      <w:r w:rsidRPr="00920EFC">
        <w:rPr>
          <w:rFonts w:ascii="Times New Roman" w:hAnsi="Times New Roman"/>
          <w:sz w:val="28"/>
          <w:szCs w:val="28"/>
        </w:rPr>
        <w:lastRenderedPageBreak/>
        <w:t xml:space="preserve">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20EFC">
          <w:rPr>
            <w:rStyle w:val="a8"/>
            <w:rFonts w:ascii="Times New Roman" w:hAnsi="Times New Roman"/>
            <w:sz w:val="28"/>
            <w:szCs w:val="28"/>
          </w:rPr>
          <w:t>http://www.bhregion.ru/</w:t>
        </w:r>
      </w:hyperlink>
    </w:p>
    <w:p w:rsidR="00912C26" w:rsidRDefault="00912C26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912C26" w:rsidRDefault="00912C26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0237E2" w:rsidRDefault="000237E2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0237E2" w:rsidRDefault="000237E2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0237E2" w:rsidRDefault="000237E2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0237E2" w:rsidRDefault="000237E2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0237E2" w:rsidRDefault="000237E2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0237E2" w:rsidRDefault="000237E2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0237E2" w:rsidRDefault="000237E2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0237E2" w:rsidRDefault="000237E2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4D59E1" w:rsidRDefault="004D59E1" w:rsidP="00460EA1">
      <w:pPr>
        <w:jc w:val="both"/>
        <w:rPr>
          <w:rStyle w:val="a8"/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jc w:val="right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912C26" w:rsidRPr="004D59E1" w:rsidRDefault="00912C26" w:rsidP="00746E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912C26" w:rsidRPr="004D59E1" w:rsidRDefault="00912C26" w:rsidP="00746E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                                                                      Климковского сельского   поселения</w:t>
      </w:r>
    </w:p>
    <w:p w:rsidR="00912C26" w:rsidRPr="004D59E1" w:rsidRDefault="00912C26" w:rsidP="00912C26">
      <w:pPr>
        <w:jc w:val="right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5573A">
        <w:rPr>
          <w:rFonts w:ascii="Times New Roman" w:hAnsi="Times New Roman"/>
          <w:sz w:val="28"/>
          <w:szCs w:val="28"/>
        </w:rPr>
        <w:t>о</w:t>
      </w:r>
      <w:r w:rsidR="000237E2">
        <w:rPr>
          <w:rFonts w:ascii="Times New Roman" w:hAnsi="Times New Roman"/>
          <w:sz w:val="28"/>
          <w:szCs w:val="28"/>
        </w:rPr>
        <w:t xml:space="preserve">т </w:t>
      </w:r>
      <w:r w:rsidR="00754C21">
        <w:rPr>
          <w:rFonts w:ascii="Times New Roman" w:hAnsi="Times New Roman"/>
          <w:sz w:val="28"/>
          <w:szCs w:val="28"/>
        </w:rPr>
        <w:t xml:space="preserve">22.12.2022 </w:t>
      </w:r>
      <w:r w:rsidR="00754C21" w:rsidRPr="004D59E1">
        <w:rPr>
          <w:rFonts w:ascii="Times New Roman" w:hAnsi="Times New Roman"/>
          <w:sz w:val="28"/>
          <w:szCs w:val="28"/>
        </w:rPr>
        <w:t>№</w:t>
      </w:r>
      <w:r w:rsidR="0095573A">
        <w:rPr>
          <w:rFonts w:ascii="Times New Roman" w:hAnsi="Times New Roman"/>
          <w:sz w:val="28"/>
          <w:szCs w:val="28"/>
        </w:rPr>
        <w:t xml:space="preserve"> </w:t>
      </w:r>
      <w:r w:rsidR="009D501A">
        <w:rPr>
          <w:rFonts w:ascii="Times New Roman" w:hAnsi="Times New Roman"/>
          <w:sz w:val="28"/>
          <w:szCs w:val="28"/>
        </w:rPr>
        <w:t>55</w:t>
      </w:r>
      <w:r w:rsidR="0095573A">
        <w:rPr>
          <w:rFonts w:ascii="Times New Roman" w:hAnsi="Times New Roman"/>
          <w:sz w:val="28"/>
          <w:szCs w:val="28"/>
        </w:rPr>
        <w:t xml:space="preserve">-П                           </w:t>
      </w:r>
    </w:p>
    <w:p w:rsidR="00912C26" w:rsidRPr="004D59E1" w:rsidRDefault="00912C26" w:rsidP="00912C26">
      <w:pPr>
        <w:ind w:left="4956"/>
        <w:jc w:val="right"/>
        <w:rPr>
          <w:rFonts w:ascii="Times New Roman" w:hAnsi="Times New Roman"/>
          <w:color w:val="FF0000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     </w:t>
      </w: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>«Участие населения в охране</w:t>
      </w: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 xml:space="preserve"> общественного порядка </w:t>
      </w: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 xml:space="preserve"> на территории Климковского сельского поселения</w:t>
      </w: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 xml:space="preserve"> на 2023-2030 годы»</w:t>
      </w:r>
    </w:p>
    <w:p w:rsidR="00912C26" w:rsidRPr="004D59E1" w:rsidRDefault="00912C26" w:rsidP="00912C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 xml:space="preserve"> </w:t>
      </w: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C26" w:rsidRDefault="00912C26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6E10" w:rsidRPr="004D59E1" w:rsidRDefault="00746E10" w:rsidP="00912C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59E1" w:rsidRDefault="004D59E1" w:rsidP="00912C2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12C26" w:rsidRPr="004D59E1" w:rsidRDefault="00912C26" w:rsidP="00912C2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912C26" w:rsidRPr="004D59E1" w:rsidRDefault="00912C26" w:rsidP="00912C2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 xml:space="preserve">«Участие населения в охране общественного порядка </w:t>
      </w: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 xml:space="preserve"> на территории Климковского сельского поселения </w:t>
      </w: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>на 2023-2030 годы»</w:t>
      </w: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583"/>
      </w:tblGrid>
      <w:tr w:rsidR="00912C26" w:rsidRPr="004D59E1" w:rsidTr="00C420B3">
        <w:tc>
          <w:tcPr>
            <w:tcW w:w="3656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83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Администрация Климковского сельского поселения</w:t>
            </w:r>
          </w:p>
        </w:tc>
      </w:tr>
      <w:tr w:rsidR="00912C26" w:rsidRPr="004D59E1" w:rsidTr="00C420B3">
        <w:tc>
          <w:tcPr>
            <w:tcW w:w="3656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583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12C26" w:rsidRPr="004D59E1" w:rsidTr="00C420B3">
        <w:tc>
          <w:tcPr>
            <w:tcW w:w="3656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83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на территории Климковского сельского   поселения</w:t>
            </w:r>
          </w:p>
        </w:tc>
      </w:tr>
      <w:tr w:rsidR="00912C26" w:rsidRPr="004D59E1" w:rsidTr="00C420B3">
        <w:tc>
          <w:tcPr>
            <w:tcW w:w="3656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583" w:type="dxa"/>
          </w:tcPr>
          <w:p w:rsidR="00912C26" w:rsidRPr="004D59E1" w:rsidRDefault="00912C26" w:rsidP="00C42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добровольных формирований населения по охране общественного порядка;</w:t>
            </w:r>
          </w:p>
          <w:p w:rsidR="00912C26" w:rsidRPr="004D59E1" w:rsidRDefault="00912C26" w:rsidP="00C42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предупреждение правонарушений и преступлений на объектах, улицах и в общественных местах поселения</w:t>
            </w:r>
          </w:p>
        </w:tc>
      </w:tr>
      <w:tr w:rsidR="00912C26" w:rsidRPr="004D59E1" w:rsidTr="00C420B3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912C26" w:rsidP="00C42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- снижение уровня уличной преступности;</w:t>
            </w:r>
          </w:p>
          <w:p w:rsidR="00912C26" w:rsidRPr="004D59E1" w:rsidRDefault="00912C26" w:rsidP="00C42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 xml:space="preserve">- количество проведенных профилактических бесед с правонарушителями; </w:t>
            </w:r>
          </w:p>
          <w:p w:rsidR="00912C26" w:rsidRPr="004D59E1" w:rsidRDefault="00912C26" w:rsidP="00C42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- число раскрытых преступлений с участием членов добровольной дружины</w:t>
            </w:r>
          </w:p>
        </w:tc>
      </w:tr>
      <w:tr w:rsidR="00912C26" w:rsidRPr="004D59E1" w:rsidTr="00C420B3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912C26" w:rsidP="00C42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2023 – 2030 годы. Разбивка на этапы не предусматривается</w:t>
            </w:r>
          </w:p>
        </w:tc>
      </w:tr>
      <w:tr w:rsidR="00912C26" w:rsidRPr="004D59E1" w:rsidTr="00C420B3">
        <w:tc>
          <w:tcPr>
            <w:tcW w:w="3656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583" w:type="dxa"/>
          </w:tcPr>
          <w:p w:rsidR="00912C26" w:rsidRPr="004D59E1" w:rsidRDefault="00436C3A" w:rsidP="00C420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муни</w:t>
            </w:r>
            <w:r w:rsidR="00746E10">
              <w:rPr>
                <w:rFonts w:ascii="Times New Roman" w:hAnsi="Times New Roman"/>
                <w:sz w:val="28"/>
                <w:szCs w:val="28"/>
              </w:rPr>
              <w:t>ципальной программы составляет 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46E10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2167">
              <w:rPr>
                <w:rFonts w:ascii="Times New Roman" w:hAnsi="Times New Roman"/>
                <w:sz w:val="28"/>
                <w:szCs w:val="28"/>
              </w:rPr>
              <w:t>рублей, 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них</w:t>
            </w:r>
            <w:r w:rsidR="00912C26" w:rsidRPr="004D59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36C3A" w:rsidRDefault="00746E10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г. – 4,15</w:t>
            </w:r>
            <w:r w:rsidR="00436C3A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36C3A" w:rsidRDefault="00436C3A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2024 г. – 0,00 тыс. рублей</w:t>
            </w:r>
          </w:p>
          <w:p w:rsidR="00436C3A" w:rsidRDefault="00436C3A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</w:t>
            </w:r>
            <w:r w:rsidRPr="008422D1">
              <w:rPr>
                <w:rFonts w:ascii="Times New Roman" w:hAnsi="Times New Roman"/>
                <w:sz w:val="28"/>
                <w:szCs w:val="28"/>
              </w:rPr>
              <w:t xml:space="preserve"> г. – 0,00 тыс. рублей</w:t>
            </w:r>
          </w:p>
          <w:p w:rsidR="00436C3A" w:rsidRDefault="00436C3A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г. – 0,00 тыс. рублей</w:t>
            </w:r>
          </w:p>
          <w:p w:rsidR="00436C3A" w:rsidRDefault="00436C3A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г. – 0,00 тыс. рублей</w:t>
            </w:r>
          </w:p>
          <w:p w:rsidR="00436C3A" w:rsidRDefault="00436C3A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г. – 0,00 тыс. рублей</w:t>
            </w:r>
          </w:p>
          <w:p w:rsidR="00436C3A" w:rsidRDefault="00436C3A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г. – 0,00 тыс. рублей</w:t>
            </w:r>
          </w:p>
          <w:p w:rsidR="00436C3A" w:rsidRDefault="00436C3A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г. – 0,00 тыс. рублей</w:t>
            </w:r>
          </w:p>
          <w:p w:rsidR="00436C3A" w:rsidRDefault="00436C3A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 xml:space="preserve"> в том числе </w:t>
            </w:r>
          </w:p>
          <w:p w:rsidR="00436C3A" w:rsidRDefault="00746E10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4,1</w:t>
            </w:r>
            <w:r w:rsidR="00436C3A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436C3A" w:rsidRPr="004D59E1"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</w:p>
          <w:p w:rsidR="00436C3A" w:rsidRDefault="00436C3A" w:rsidP="00436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 – 0,00 тыс. рублей,</w:t>
            </w:r>
          </w:p>
          <w:p w:rsidR="00912C26" w:rsidRPr="004D59E1" w:rsidRDefault="00746E10" w:rsidP="00746E10">
            <w:pPr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местного бюджета – 0,05</w:t>
            </w:r>
            <w:r w:rsidR="00436C3A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36C3A" w:rsidRPr="004D59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C26" w:rsidRPr="004D59E1" w:rsidTr="00C420B3">
        <w:tc>
          <w:tcPr>
            <w:tcW w:w="3656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83" w:type="dxa"/>
          </w:tcPr>
          <w:p w:rsidR="00912C26" w:rsidRPr="004D59E1" w:rsidRDefault="00912C26" w:rsidP="00C420B3">
            <w:pPr>
              <w:rPr>
                <w:rFonts w:ascii="Times New Roman" w:hAnsi="Times New Roman"/>
                <w:sz w:val="28"/>
                <w:szCs w:val="28"/>
              </w:rPr>
            </w:pPr>
            <w:r w:rsidRPr="004D59E1">
              <w:rPr>
                <w:rFonts w:ascii="Times New Roman" w:hAnsi="Times New Roman"/>
                <w:sz w:val="28"/>
                <w:szCs w:val="28"/>
              </w:rPr>
              <w:t>снижение ур</w:t>
            </w:r>
            <w:r w:rsidR="00436C3A">
              <w:rPr>
                <w:rFonts w:ascii="Times New Roman" w:hAnsi="Times New Roman"/>
                <w:sz w:val="28"/>
                <w:szCs w:val="28"/>
              </w:rPr>
              <w:t>овня уличной преступности на территории Климковского сельского поселения</w:t>
            </w:r>
            <w:r w:rsidRPr="004D59E1">
              <w:rPr>
                <w:rFonts w:ascii="Times New Roman" w:hAnsi="Times New Roman"/>
                <w:sz w:val="28"/>
                <w:szCs w:val="28"/>
              </w:rPr>
              <w:t>; увеличение количества проведенных профилактических бесед с правонарушителями на</w:t>
            </w:r>
            <w:r w:rsidR="00436C3A">
              <w:rPr>
                <w:rFonts w:ascii="Times New Roman" w:hAnsi="Times New Roman"/>
                <w:sz w:val="28"/>
                <w:szCs w:val="28"/>
              </w:rPr>
              <w:t xml:space="preserve"> территории Климковского сельского поселения.</w:t>
            </w:r>
          </w:p>
        </w:tc>
      </w:tr>
    </w:tbl>
    <w:p w:rsidR="00912C26" w:rsidRPr="004D59E1" w:rsidRDefault="00912C26" w:rsidP="00912C26">
      <w:pPr>
        <w:rPr>
          <w:rFonts w:ascii="Times New Roman" w:hAnsi="Times New Roman"/>
        </w:rPr>
      </w:pPr>
    </w:p>
    <w:p w:rsidR="00912C26" w:rsidRPr="004D59E1" w:rsidRDefault="00912C26" w:rsidP="00912C26">
      <w:pPr>
        <w:overflowPunct w:val="0"/>
        <w:autoSpaceDE w:val="0"/>
        <w:autoSpaceDN w:val="0"/>
        <w:adjustRightInd w:val="0"/>
        <w:spacing w:before="12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>1.</w:t>
      </w:r>
      <w:r w:rsidRPr="004D59E1">
        <w:rPr>
          <w:rFonts w:ascii="Times New Roman" w:hAnsi="Times New Roman"/>
        </w:rPr>
        <w:t xml:space="preserve"> </w:t>
      </w:r>
      <w:r w:rsidRPr="004D59E1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 указанной сфере и прогноз ее развития</w:t>
      </w:r>
    </w:p>
    <w:p w:rsidR="00912C26" w:rsidRPr="004D59E1" w:rsidRDefault="00912C26" w:rsidP="00912C26">
      <w:pPr>
        <w:ind w:left="720" w:hanging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События последнего времени свидетельствуют, что экономическая дезинтеграция, социальная дифференциация общества, девальвация духовных ценностей оказывают негативное влияние на общественное сознание большинства социальных и возрастных групп населения страны, что способствует росту числа совершаемых правонарушений и преступлений.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Переход к рыночной экономике и новым социально-экономическим условиям оставил в прошлом советскую систему профилактики правонарушений, куда были вовлечены все государственные органы и общественные организации, а также гражданское население.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В условиях больших экономических и социальных преобразований в нашей стране все более важное значение приобретает задача формирования сознательности и чувства высокой ответственности каждого гражданина перед обществом, обеспечения дисциплины и организованности, укрепления правопорядка и законности.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lastRenderedPageBreak/>
        <w:t>В решении этой задачи наряду с государственными органами, органами местного самоуправления</w:t>
      </w:r>
      <w:r w:rsidRPr="004D59E1">
        <w:rPr>
          <w:rFonts w:ascii="Times New Roman" w:hAnsi="Times New Roman"/>
          <w:b/>
          <w:sz w:val="28"/>
          <w:szCs w:val="28"/>
        </w:rPr>
        <w:t>,</w:t>
      </w:r>
      <w:r w:rsidRPr="004D59E1">
        <w:rPr>
          <w:rFonts w:ascii="Times New Roman" w:hAnsi="Times New Roman"/>
          <w:sz w:val="28"/>
          <w:szCs w:val="28"/>
        </w:rPr>
        <w:t xml:space="preserve"> общественными организациями важная роль принадлежит добровольным дружинам по охране общественного порядка. Одним из наиболее важных условий успешной борьбы с правонарушениями, любыми отклонениями от норм нравственности является широкое и активное участие общественности.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Созданные добровольные дружины по охране общественного порядка могут активно участвовать в работе по укреплению общественного порядка, вести борьбу с нарушениями и другими антиобщественными проявлениями.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Во многом укрепление дисциплины и правопорядка зависит от активизации деятельности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Настоящая Программа 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дружин по охране общественного порядка на территории Климковского сельского</w:t>
      </w:r>
      <w:r w:rsidRPr="004D59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59E1">
        <w:rPr>
          <w:rFonts w:ascii="Times New Roman" w:hAnsi="Times New Roman"/>
          <w:sz w:val="28"/>
          <w:szCs w:val="28"/>
        </w:rPr>
        <w:t>поселения.</w:t>
      </w:r>
    </w:p>
    <w:p w:rsidR="00912C26" w:rsidRPr="004D59E1" w:rsidRDefault="00912C26" w:rsidP="00912C26">
      <w:pPr>
        <w:tabs>
          <w:tab w:val="left" w:pos="180"/>
          <w:tab w:val="left" w:pos="9360"/>
        </w:tabs>
        <w:spacing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Добровольные дружины по охране общественного порядка являются формой добровольного участия населения в осуществлении местного самоуправления по вопросам, связанным с охраной общественного порядка на территории Климковского сельского поселения. </w:t>
      </w:r>
    </w:p>
    <w:p w:rsidR="00912C26" w:rsidRPr="004D59E1" w:rsidRDefault="00912C26" w:rsidP="00912C26">
      <w:pPr>
        <w:tabs>
          <w:tab w:val="left" w:pos="180"/>
          <w:tab w:val="left" w:pos="9360"/>
        </w:tabs>
        <w:spacing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tabs>
          <w:tab w:val="left" w:pos="180"/>
          <w:tab w:val="left" w:pos="9360"/>
        </w:tabs>
        <w:spacing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spacing w:before="120" w:after="120"/>
        <w:ind w:left="1412" w:hanging="703"/>
        <w:jc w:val="both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>2.</w:t>
      </w:r>
      <w:r w:rsidRPr="004D59E1">
        <w:rPr>
          <w:rFonts w:ascii="Times New Roman" w:hAnsi="Times New Roman"/>
          <w:b/>
          <w:sz w:val="28"/>
          <w:szCs w:val="28"/>
        </w:rPr>
        <w:tab/>
        <w:t xml:space="preserve">Приоритеты государственной политики в сфере </w:t>
      </w:r>
      <w:r w:rsidR="004D59E1" w:rsidRPr="004D59E1">
        <w:rPr>
          <w:rFonts w:ascii="Times New Roman" w:hAnsi="Times New Roman"/>
          <w:b/>
          <w:sz w:val="28"/>
          <w:szCs w:val="28"/>
        </w:rPr>
        <w:t>реализации муниципальной</w:t>
      </w:r>
      <w:r w:rsidRPr="004D59E1">
        <w:rPr>
          <w:rFonts w:ascii="Times New Roman" w:hAnsi="Times New Roman"/>
          <w:b/>
          <w:sz w:val="28"/>
          <w:szCs w:val="28"/>
        </w:rPr>
        <w:t xml:space="preserve"> программы, цели, задачи, целевые показатели эффективности реализации муниципальной </w:t>
      </w:r>
      <w:r w:rsidR="004D59E1">
        <w:rPr>
          <w:rFonts w:ascii="Times New Roman" w:hAnsi="Times New Roman"/>
          <w:b/>
          <w:sz w:val="28"/>
          <w:szCs w:val="28"/>
        </w:rPr>
        <w:t>программы,</w:t>
      </w:r>
      <w:r w:rsidRPr="004D59E1">
        <w:rPr>
          <w:rFonts w:ascii="Times New Roman" w:hAnsi="Times New Roman"/>
          <w:b/>
          <w:sz w:val="28"/>
          <w:szCs w:val="28"/>
        </w:rPr>
        <w:t xml:space="preserve"> описание ожидаемых конечных результатов муниципальной программы, сроков и этапов реализации муниципальной программы</w:t>
      </w:r>
    </w:p>
    <w:p w:rsidR="00912C26" w:rsidRPr="004D59E1" w:rsidRDefault="00912C26" w:rsidP="00912C26">
      <w:pPr>
        <w:tabs>
          <w:tab w:val="left" w:pos="180"/>
          <w:tab w:val="left" w:pos="9360"/>
        </w:tabs>
        <w:spacing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К документам, формирующим правовую основу программы, а также определяющим основные механизмы ее реализации, относятся:</w:t>
      </w:r>
    </w:p>
    <w:p w:rsidR="00912C26" w:rsidRPr="004D59E1" w:rsidRDefault="00912C26" w:rsidP="00912C26">
      <w:pPr>
        <w:tabs>
          <w:tab w:val="left" w:pos="180"/>
          <w:tab w:val="left" w:pos="9360"/>
        </w:tabs>
        <w:spacing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lastRenderedPageBreak/>
        <w:t>Федеральный закон от 6.10.2003 № 131-ФЗ «Об общих принципах организации местного самоуправления в Российской Федерации»;</w:t>
      </w:r>
    </w:p>
    <w:p w:rsidR="00912C26" w:rsidRPr="004D59E1" w:rsidRDefault="00912C26" w:rsidP="00912C26">
      <w:pPr>
        <w:tabs>
          <w:tab w:val="left" w:pos="180"/>
          <w:tab w:val="left" w:pos="9360"/>
        </w:tabs>
        <w:spacing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Федеральный закон от 02.04.2014 № 44-ФЗ «Об участии граждан в охране общественного порядка»;</w:t>
      </w:r>
    </w:p>
    <w:p w:rsidR="00912C26" w:rsidRPr="004D59E1" w:rsidRDefault="00912C26" w:rsidP="00912C26">
      <w:pPr>
        <w:tabs>
          <w:tab w:val="left" w:pos="180"/>
          <w:tab w:val="left" w:pos="9360"/>
        </w:tabs>
        <w:spacing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 Закон Кировской области от 11.11.2014 № 467-ЗО «О регулировании отдельных правоотношений, связанных с участием граждан в охране общественного порядка на территории Кировской области». 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Целью Программы является обеспечение общественного порядка на территории</w:t>
      </w:r>
      <w:r w:rsidRPr="004D59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59E1">
        <w:rPr>
          <w:rFonts w:ascii="Times New Roman" w:hAnsi="Times New Roman"/>
          <w:sz w:val="28"/>
          <w:szCs w:val="28"/>
        </w:rPr>
        <w:t>Климковского сельского</w:t>
      </w:r>
      <w:r w:rsidRPr="004D59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59E1">
        <w:rPr>
          <w:rFonts w:ascii="Times New Roman" w:hAnsi="Times New Roman"/>
          <w:sz w:val="28"/>
          <w:szCs w:val="28"/>
        </w:rPr>
        <w:t>поселения.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 </w:t>
      </w:r>
      <w:r w:rsidRPr="004D59E1">
        <w:rPr>
          <w:rFonts w:ascii="Times New Roman" w:hAnsi="Times New Roman"/>
          <w:color w:val="FF6600"/>
          <w:sz w:val="28"/>
          <w:szCs w:val="28"/>
        </w:rPr>
        <w:tab/>
      </w:r>
      <w:r w:rsidRPr="004D59E1">
        <w:rPr>
          <w:rFonts w:ascii="Times New Roman" w:hAnsi="Times New Roman"/>
          <w:sz w:val="28"/>
          <w:szCs w:val="28"/>
        </w:rPr>
        <w:t xml:space="preserve"> создание условий деятельности добровольных формирований населения по охране общественного порядка;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предупреждение правонарушений и преступлений на объектах, улицах и в общественных местах поселения.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снижение уровня уличной преступности;</w:t>
      </w: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количество проведенных профилактических бесед с правонарушителями; </w:t>
      </w: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 число раскрытых преступлений с участием членов добровольной дружины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Реализация Программы рассчитана на 2023-2030 годы без подразделения на этапы.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Источниками информации о значениях целевых показателей является ведомственная и статистическая отчетность.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Сведения о целевых показателях эффективности реализации муниципальной программы отражены в приложении № 1 к муниципальной программе.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Ожидаемые конечные результаты реализации муниципальной программы: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снижение ур</w:t>
      </w:r>
      <w:r w:rsidR="00452E06">
        <w:rPr>
          <w:rFonts w:ascii="Times New Roman" w:hAnsi="Times New Roman"/>
          <w:sz w:val="28"/>
          <w:szCs w:val="28"/>
        </w:rPr>
        <w:t>овня уличной преступности на территории Климковского сельского поселения</w:t>
      </w:r>
      <w:r w:rsidRPr="004D59E1">
        <w:rPr>
          <w:rFonts w:ascii="Times New Roman" w:hAnsi="Times New Roman"/>
          <w:sz w:val="28"/>
          <w:szCs w:val="28"/>
        </w:rPr>
        <w:t xml:space="preserve">; </w:t>
      </w:r>
    </w:p>
    <w:p w:rsidR="00912C26" w:rsidRPr="004D59E1" w:rsidRDefault="00912C26" w:rsidP="00912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lastRenderedPageBreak/>
        <w:t>увеличение количества проведенных профилактически</w:t>
      </w:r>
      <w:r w:rsidR="00452E06">
        <w:rPr>
          <w:rFonts w:ascii="Times New Roman" w:hAnsi="Times New Roman"/>
          <w:sz w:val="28"/>
          <w:szCs w:val="28"/>
        </w:rPr>
        <w:t>х бесед с правонарушителями на территории Климковского сельского поселения.</w:t>
      </w: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 </w:t>
      </w:r>
      <w:r w:rsidRPr="004D59E1">
        <w:rPr>
          <w:rFonts w:ascii="Times New Roman" w:hAnsi="Times New Roman"/>
          <w:sz w:val="28"/>
          <w:szCs w:val="28"/>
        </w:rPr>
        <w:tab/>
      </w: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C26" w:rsidRPr="004D59E1" w:rsidRDefault="00912C26" w:rsidP="00912C26">
      <w:pPr>
        <w:spacing w:before="120" w:after="120"/>
        <w:ind w:left="1412" w:hanging="703"/>
        <w:jc w:val="both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>3.</w:t>
      </w:r>
      <w:r w:rsidRPr="004D59E1">
        <w:rPr>
          <w:rFonts w:ascii="Times New Roman" w:hAnsi="Times New Roman"/>
          <w:b/>
          <w:sz w:val="28"/>
          <w:szCs w:val="28"/>
        </w:rPr>
        <w:tab/>
        <w:t>Обобщенная характеристика мероприятий муниципальной программы</w:t>
      </w: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ab/>
        <w:t>В ходе реализации Программы будут выполнены мероприятия по следующим направлениям:</w:t>
      </w: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ab/>
        <w:t>- создание условий для деятельности добровольных формирований населения по охране общественного порядка;</w:t>
      </w: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ab/>
        <w:t>- предупреждение правонарушений и преступлений на объектах, улицах и в общественных местах поселения.</w:t>
      </w: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spacing w:before="120" w:after="120"/>
        <w:ind w:left="1412" w:hanging="703"/>
        <w:jc w:val="both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>4.</w:t>
      </w:r>
      <w:r w:rsidRPr="004D59E1">
        <w:rPr>
          <w:rFonts w:ascii="Times New Roman" w:hAnsi="Times New Roman"/>
          <w:b/>
          <w:sz w:val="28"/>
          <w:szCs w:val="28"/>
        </w:rPr>
        <w:tab/>
        <w:t>Основные меры правового регулирования в сфере реализации муниципальной программы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обусловлено: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изменениями федерального законодательства;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изменениями регионального законодательства;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приведение муниципальных правовых актов в соответствие с действующим законодательством;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принятыми управленческими решениями.</w:t>
      </w:r>
    </w:p>
    <w:p w:rsidR="00912C26" w:rsidRPr="004D59E1" w:rsidRDefault="00912C26" w:rsidP="00912C26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Финансирование муниципальной программы будет осуществляться за счет средств местного, областного бюджетов.</w:t>
      </w:r>
    </w:p>
    <w:p w:rsidR="00452E06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Общий объем финансирования муни</w:t>
      </w:r>
      <w:r w:rsidR="00746E10">
        <w:rPr>
          <w:rFonts w:ascii="Times New Roman" w:hAnsi="Times New Roman"/>
          <w:sz w:val="28"/>
          <w:szCs w:val="28"/>
        </w:rPr>
        <w:t>ципальной программы составит 4,</w:t>
      </w:r>
      <w:r w:rsidR="00E02167">
        <w:rPr>
          <w:rFonts w:ascii="Times New Roman" w:hAnsi="Times New Roman"/>
          <w:sz w:val="28"/>
          <w:szCs w:val="28"/>
        </w:rPr>
        <w:t>15</w:t>
      </w:r>
      <w:r w:rsidR="00E02167" w:rsidRPr="004D59E1">
        <w:rPr>
          <w:rFonts w:ascii="Times New Roman" w:hAnsi="Times New Roman"/>
          <w:sz w:val="28"/>
          <w:szCs w:val="28"/>
        </w:rPr>
        <w:t xml:space="preserve"> тыс.</w:t>
      </w:r>
      <w:r w:rsidRPr="004D59E1">
        <w:rPr>
          <w:rFonts w:ascii="Times New Roman" w:hAnsi="Times New Roman"/>
          <w:sz w:val="28"/>
          <w:szCs w:val="28"/>
        </w:rPr>
        <w:t xml:space="preserve"> рублей,</w:t>
      </w:r>
      <w:r w:rsidR="00452E06">
        <w:rPr>
          <w:rFonts w:ascii="Times New Roman" w:hAnsi="Times New Roman"/>
          <w:sz w:val="28"/>
          <w:szCs w:val="28"/>
        </w:rPr>
        <w:t xml:space="preserve"> из них:</w:t>
      </w:r>
    </w:p>
    <w:p w:rsidR="00452E06" w:rsidRDefault="00746E10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2023 г. – 4,1</w:t>
      </w:r>
      <w:r w:rsidR="00452E06">
        <w:rPr>
          <w:rFonts w:ascii="Times New Roman" w:hAnsi="Times New Roman"/>
          <w:sz w:val="28"/>
          <w:szCs w:val="28"/>
        </w:rPr>
        <w:t xml:space="preserve"> тыс. рублей</w:t>
      </w:r>
    </w:p>
    <w:p w:rsidR="008422D1" w:rsidRDefault="008422D1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г. – 0,00 тыс. рублей</w:t>
      </w:r>
    </w:p>
    <w:p w:rsidR="008422D1" w:rsidRDefault="008422D1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Pr="008422D1">
        <w:rPr>
          <w:rFonts w:ascii="Times New Roman" w:hAnsi="Times New Roman"/>
          <w:sz w:val="28"/>
          <w:szCs w:val="28"/>
        </w:rPr>
        <w:t xml:space="preserve"> г. – 0,00 тыс. рублей</w:t>
      </w:r>
    </w:p>
    <w:p w:rsidR="008422D1" w:rsidRDefault="008422D1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г. – 0,00 тыс. рублей</w:t>
      </w:r>
    </w:p>
    <w:p w:rsidR="008422D1" w:rsidRDefault="008422D1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г. – 0,00 тыс. рублей</w:t>
      </w:r>
    </w:p>
    <w:p w:rsidR="008422D1" w:rsidRDefault="008422D1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2028 г. – 0,00 тыс. рублей</w:t>
      </w:r>
    </w:p>
    <w:p w:rsidR="008422D1" w:rsidRDefault="008422D1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2029 г. – 0,00 тыс. рублей</w:t>
      </w:r>
    </w:p>
    <w:p w:rsidR="008422D1" w:rsidRDefault="008422D1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2030 г. – 0,00 тыс. рублей</w:t>
      </w:r>
    </w:p>
    <w:p w:rsidR="008422D1" w:rsidRDefault="00912C26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 xml:space="preserve"> в том числе </w:t>
      </w:r>
    </w:p>
    <w:p w:rsidR="008422D1" w:rsidRDefault="00746E10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бюджет 4,1</w:t>
      </w:r>
      <w:r w:rsidR="008422D1">
        <w:rPr>
          <w:rFonts w:ascii="Times New Roman" w:hAnsi="Times New Roman"/>
          <w:sz w:val="28"/>
          <w:szCs w:val="28"/>
        </w:rPr>
        <w:t xml:space="preserve"> тыс.</w:t>
      </w:r>
      <w:r w:rsidR="00912C26" w:rsidRPr="004D59E1">
        <w:rPr>
          <w:rFonts w:ascii="Times New Roman" w:hAnsi="Times New Roman"/>
          <w:sz w:val="28"/>
          <w:szCs w:val="28"/>
        </w:rPr>
        <w:t xml:space="preserve"> рублей, </w:t>
      </w:r>
    </w:p>
    <w:p w:rsidR="008422D1" w:rsidRDefault="008422D1" w:rsidP="0084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0,00 тыс. рублей,</w:t>
      </w:r>
    </w:p>
    <w:p w:rsidR="00912C26" w:rsidRPr="004D59E1" w:rsidRDefault="00746E10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бюджета – 0,05</w:t>
      </w:r>
      <w:r w:rsidR="008422D1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422D1">
        <w:rPr>
          <w:rFonts w:ascii="Times New Roman" w:hAnsi="Times New Roman"/>
          <w:sz w:val="28"/>
          <w:szCs w:val="28"/>
        </w:rPr>
        <w:t>рублей</w:t>
      </w:r>
      <w:r w:rsidR="00912C26" w:rsidRPr="004D59E1">
        <w:rPr>
          <w:rFonts w:ascii="Times New Roman" w:hAnsi="Times New Roman"/>
          <w:sz w:val="28"/>
          <w:szCs w:val="28"/>
        </w:rPr>
        <w:t>.</w:t>
      </w:r>
    </w:p>
    <w:p w:rsidR="00912C26" w:rsidRPr="004D59E1" w:rsidRDefault="00912C26" w:rsidP="00912C2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Расходы на реализацию муниципальной программы за счет средств местного бю</w:t>
      </w:r>
      <w:r w:rsidR="007776BC">
        <w:rPr>
          <w:rFonts w:ascii="Times New Roman" w:hAnsi="Times New Roman"/>
          <w:sz w:val="28"/>
          <w:szCs w:val="28"/>
        </w:rPr>
        <w:t>джета приведены в приложении № 2</w:t>
      </w:r>
      <w:r w:rsidRPr="004D59E1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12C26" w:rsidRPr="004D59E1" w:rsidRDefault="00912C26" w:rsidP="00912C26">
      <w:pPr>
        <w:tabs>
          <w:tab w:val="left" w:pos="1260"/>
        </w:tabs>
        <w:spacing w:line="360" w:lineRule="exact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</w:t>
      </w:r>
      <w:r w:rsidR="007776BC">
        <w:rPr>
          <w:rFonts w:ascii="Times New Roman" w:hAnsi="Times New Roman"/>
          <w:sz w:val="28"/>
          <w:szCs w:val="28"/>
        </w:rPr>
        <w:t>вания приведено в приложении № 3</w:t>
      </w:r>
      <w:r w:rsidRPr="004D59E1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12C26" w:rsidRPr="004D59E1" w:rsidRDefault="00912C26" w:rsidP="00912C26">
      <w:pPr>
        <w:tabs>
          <w:tab w:val="left" w:pos="1260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59E1">
        <w:rPr>
          <w:rFonts w:ascii="Times New Roman" w:hAnsi="Times New Roman"/>
          <w:sz w:val="28"/>
          <w:szCs w:val="28"/>
        </w:rPr>
        <w:t>Объем финансирования муниципальной программы определен исходя из объема финансирования, установленного муниципальной программой.</w:t>
      </w:r>
    </w:p>
    <w:p w:rsidR="00912C26" w:rsidRPr="004D59E1" w:rsidRDefault="00912C26" w:rsidP="00912C26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D59E1">
        <w:rPr>
          <w:rFonts w:ascii="Times New Roman" w:hAnsi="Times New Roman"/>
          <w:b/>
          <w:sz w:val="28"/>
          <w:szCs w:val="28"/>
        </w:rPr>
        <w:t>6.</w:t>
      </w:r>
      <w:r w:rsidRPr="004D59E1">
        <w:rPr>
          <w:rFonts w:ascii="Times New Roman" w:hAnsi="Times New Roman"/>
          <w:b/>
          <w:sz w:val="28"/>
          <w:szCs w:val="28"/>
        </w:rPr>
        <w:tab/>
        <w:t>Анализ рисков реализации муниципальной программы и описание мер управления рисками</w:t>
      </w:r>
    </w:p>
    <w:tbl>
      <w:tblPr>
        <w:tblW w:w="95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712"/>
      </w:tblGrid>
      <w:tr w:rsidR="00912C26" w:rsidRPr="004D59E1" w:rsidTr="00C420B3">
        <w:trPr>
          <w:tblCellSpacing w:w="5" w:type="nil"/>
        </w:trPr>
        <w:tc>
          <w:tcPr>
            <w:tcW w:w="3828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Негативный фактор</w:t>
            </w:r>
          </w:p>
        </w:tc>
        <w:tc>
          <w:tcPr>
            <w:tcW w:w="5712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Способы минимизации рисков</w:t>
            </w:r>
          </w:p>
        </w:tc>
      </w:tr>
      <w:tr w:rsidR="00912C26" w:rsidRPr="004D59E1" w:rsidTr="00C420B3">
        <w:trPr>
          <w:trHeight w:val="1200"/>
          <w:tblCellSpacing w:w="5" w:type="nil"/>
        </w:trPr>
        <w:tc>
          <w:tcPr>
            <w:tcW w:w="3828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 xml:space="preserve">Изменение федерального и регионального законодательства в сфере реализации муниципальной программы           </w:t>
            </w:r>
          </w:p>
        </w:tc>
        <w:tc>
          <w:tcPr>
            <w:tcW w:w="5712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проведение регулярного мониторинга планируемых изменений в федеральном и региональном законодательстве и своевременная корректировка нормативных правовых актов Белохолуницкого района</w:t>
            </w:r>
          </w:p>
        </w:tc>
      </w:tr>
      <w:tr w:rsidR="00912C26" w:rsidRPr="004D59E1" w:rsidTr="00C420B3">
        <w:trPr>
          <w:trHeight w:val="1062"/>
          <w:tblCellSpacing w:w="5" w:type="nil"/>
        </w:trPr>
        <w:tc>
          <w:tcPr>
            <w:tcW w:w="3828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 xml:space="preserve">Недостаточное финансирование мероприятий муниципальной программы за счет средств местного бюджета             </w:t>
            </w:r>
          </w:p>
        </w:tc>
        <w:tc>
          <w:tcPr>
            <w:tcW w:w="5712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определение приоритетов для первоочередного финансирования;</w:t>
            </w:r>
          </w:p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привлечение средств федерального, областного бюджетов    и внебюджетных источников</w:t>
            </w:r>
          </w:p>
        </w:tc>
      </w:tr>
      <w:tr w:rsidR="00912C26" w:rsidRPr="004D59E1" w:rsidTr="00C420B3">
        <w:trPr>
          <w:trHeight w:val="1176"/>
          <w:tblCellSpacing w:w="5" w:type="nil"/>
        </w:trPr>
        <w:tc>
          <w:tcPr>
            <w:tcW w:w="3828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 xml:space="preserve">Потеря актуальности мероприятий муниципальной программы           </w:t>
            </w:r>
          </w:p>
        </w:tc>
        <w:tc>
          <w:tcPr>
            <w:tcW w:w="5712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реализация в случае необходимости новых мероприятий по программе за счет перераспределения средств внутри муниципальной программы;</w:t>
            </w:r>
          </w:p>
        </w:tc>
      </w:tr>
      <w:tr w:rsidR="00912C26" w:rsidRPr="004D59E1" w:rsidTr="00C420B3">
        <w:trPr>
          <w:trHeight w:val="703"/>
          <w:tblCellSpacing w:w="5" w:type="nil"/>
        </w:trPr>
        <w:tc>
          <w:tcPr>
            <w:tcW w:w="3828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 xml:space="preserve">Несоответствие (в сторону  уменьшения) фактически достигнутых целевых показателей эффективности реализации муниципальной </w:t>
            </w:r>
            <w:r w:rsidRPr="004D59E1">
              <w:rPr>
                <w:rFonts w:ascii="Times New Roman" w:hAnsi="Times New Roman"/>
              </w:rPr>
              <w:lastRenderedPageBreak/>
              <w:t xml:space="preserve">программы запланированным     </w:t>
            </w:r>
          </w:p>
        </w:tc>
        <w:tc>
          <w:tcPr>
            <w:tcW w:w="5712" w:type="dxa"/>
          </w:tcPr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lastRenderedPageBreak/>
              <w:t>анализ причин отклонения фактически достигнутых показателей эффективности реализации муниципальной программы от запланированных;</w:t>
            </w:r>
          </w:p>
          <w:p w:rsidR="00912C26" w:rsidRPr="004D59E1" w:rsidRDefault="00912C26" w:rsidP="00C42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lastRenderedPageBreak/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912C26" w:rsidRPr="004D59E1" w:rsidRDefault="00912C26" w:rsidP="00912C26">
      <w:pPr>
        <w:widowControl w:val="0"/>
        <w:autoSpaceDE w:val="0"/>
        <w:autoSpaceDN w:val="0"/>
        <w:adjustRightInd w:val="0"/>
        <w:spacing w:after="720"/>
        <w:jc w:val="center"/>
        <w:rPr>
          <w:rFonts w:ascii="Times New Roman" w:hAnsi="Times New Roman"/>
        </w:rPr>
      </w:pPr>
      <w:r w:rsidRPr="004D59E1">
        <w:rPr>
          <w:rFonts w:ascii="Times New Roman" w:hAnsi="Times New Roman"/>
          <w:sz w:val="28"/>
          <w:szCs w:val="28"/>
        </w:rPr>
        <w:lastRenderedPageBreak/>
        <w:t>________</w:t>
      </w:r>
      <w:bookmarkStart w:id="0" w:name="Par602"/>
      <w:bookmarkEnd w:id="0"/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jc w:val="both"/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rPr>
          <w:rFonts w:ascii="Times New Roman" w:hAnsi="Times New Roman"/>
          <w:sz w:val="28"/>
          <w:szCs w:val="28"/>
        </w:rPr>
      </w:pPr>
    </w:p>
    <w:p w:rsidR="00912C26" w:rsidRPr="004D59E1" w:rsidRDefault="00912C26" w:rsidP="00912C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C26" w:rsidRPr="004D59E1" w:rsidRDefault="00912C26" w:rsidP="00912C26">
      <w:pPr>
        <w:pStyle w:val="ConsPlusNormal"/>
        <w:widowControl/>
        <w:outlineLvl w:val="1"/>
        <w:rPr>
          <w:rFonts w:ascii="Times New Roman" w:hAnsi="Times New Roman" w:cs="Times New Roman"/>
        </w:rPr>
      </w:pPr>
      <w:r w:rsidRPr="004D5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912C26" w:rsidRPr="004D59E1" w:rsidRDefault="00912C26" w:rsidP="00912C26">
      <w:pPr>
        <w:spacing w:line="360" w:lineRule="auto"/>
        <w:jc w:val="both"/>
        <w:rPr>
          <w:rFonts w:ascii="Times New Roman" w:hAnsi="Times New Roman"/>
        </w:rPr>
      </w:pPr>
    </w:p>
    <w:p w:rsidR="00912C26" w:rsidRPr="004D59E1" w:rsidRDefault="00912C26" w:rsidP="00460EA1">
      <w:pPr>
        <w:jc w:val="both"/>
        <w:rPr>
          <w:rFonts w:ascii="Times New Roman" w:hAnsi="Times New Roman"/>
        </w:rPr>
        <w:sectPr w:rsidR="00912C26" w:rsidRPr="004D59E1" w:rsidSect="00F13C36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tabs>
          <w:tab w:val="left" w:pos="1260"/>
        </w:tabs>
        <w:spacing w:after="0" w:line="240" w:lineRule="auto"/>
        <w:ind w:left="1132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59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1 </w:t>
      </w:r>
    </w:p>
    <w:p w:rsidR="00912C26" w:rsidRPr="004D59E1" w:rsidRDefault="00912C26" w:rsidP="00912C26">
      <w:pPr>
        <w:tabs>
          <w:tab w:val="left" w:pos="1260"/>
          <w:tab w:val="left" w:pos="12324"/>
        </w:tabs>
        <w:spacing w:after="0" w:line="240" w:lineRule="auto"/>
        <w:ind w:left="1132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59E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912C26" w:rsidRPr="004D59E1" w:rsidRDefault="00912C26" w:rsidP="00912C26">
      <w:pPr>
        <w:tabs>
          <w:tab w:val="left" w:pos="1260"/>
        </w:tabs>
        <w:spacing w:after="720" w:line="240" w:lineRule="auto"/>
        <w:ind w:left="1132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59E1">
        <w:rPr>
          <w:rFonts w:ascii="Times New Roman" w:eastAsia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:rsidR="00912C26" w:rsidRPr="004D59E1" w:rsidRDefault="00912C26" w:rsidP="00912C26">
      <w:pPr>
        <w:tabs>
          <w:tab w:val="left" w:pos="1260"/>
        </w:tabs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9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tbl>
      <w:tblPr>
        <w:tblW w:w="153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036"/>
        <w:gridCol w:w="783"/>
        <w:gridCol w:w="993"/>
        <w:gridCol w:w="992"/>
        <w:gridCol w:w="992"/>
        <w:gridCol w:w="1134"/>
        <w:gridCol w:w="1134"/>
        <w:gridCol w:w="1134"/>
        <w:gridCol w:w="1134"/>
        <w:gridCol w:w="1134"/>
        <w:gridCol w:w="1276"/>
      </w:tblGrid>
      <w:tr w:rsidR="00912C26" w:rsidRPr="004D59E1" w:rsidTr="00C420B3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программы, 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подпрограммы, отдельного мероприятия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показателей эффективности</w:t>
            </w:r>
          </w:p>
        </w:tc>
      </w:tr>
      <w:tr w:rsidR="00912C26" w:rsidRPr="004D59E1" w:rsidTr="00C420B3">
        <w:trPr>
          <w:trHeight w:val="6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26" w:rsidRPr="004D59E1" w:rsidRDefault="00912C26" w:rsidP="0091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26" w:rsidRPr="004D59E1" w:rsidRDefault="00912C26" w:rsidP="0091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26" w:rsidRPr="004D59E1" w:rsidRDefault="00912C26" w:rsidP="0091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 год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 год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 год</w:t>
            </w:r>
          </w:p>
          <w:p w:rsidR="00912C26" w:rsidRPr="004D59E1" w:rsidRDefault="00912C26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912C26" w:rsidRPr="004D59E1" w:rsidTr="00C420B3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6" w:rsidRPr="004D59E1" w:rsidRDefault="00912C26" w:rsidP="0091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912C26" w:rsidP="0091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населения в охране общественного порядка на территории Климковского сельского поселения на 2023-2030 годы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6" w:rsidRPr="004D59E1" w:rsidRDefault="00912C26" w:rsidP="0091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12C26" w:rsidRPr="004D59E1" w:rsidTr="00C420B3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6" w:rsidRPr="004D59E1" w:rsidRDefault="00912C26" w:rsidP="0091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912C26" w:rsidP="00912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уровня уличной преступности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6" w:rsidRPr="004D59E1" w:rsidRDefault="00912C26" w:rsidP="0091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6C0489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12C26" w:rsidRPr="004D59E1" w:rsidTr="00C420B3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6" w:rsidRPr="004D59E1" w:rsidRDefault="00912C26" w:rsidP="0091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912C26" w:rsidP="00912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проведенных профилактических бесед с правонарушителями            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6" w:rsidRPr="004D59E1" w:rsidRDefault="00912C26" w:rsidP="0091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6" w:rsidRPr="004D59E1" w:rsidRDefault="00E42095" w:rsidP="00912C2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26" w:rsidRPr="004D59E1" w:rsidRDefault="00912C26" w:rsidP="0091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B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Приложение № 2 к программе </w:t>
      </w:r>
    </w:p>
    <w:p w:rsidR="00E32B75" w:rsidRPr="00E32B75" w:rsidRDefault="00E32B75" w:rsidP="00E32B7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B7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на реализацию программы за счет средств местного бюджета</w:t>
      </w:r>
    </w:p>
    <w:p w:rsidR="00E32B75" w:rsidRPr="00E32B75" w:rsidRDefault="00E32B75" w:rsidP="00E3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387"/>
        <w:gridCol w:w="2388"/>
        <w:gridCol w:w="2231"/>
        <w:gridCol w:w="917"/>
        <w:gridCol w:w="920"/>
        <w:gridCol w:w="920"/>
        <w:gridCol w:w="917"/>
        <w:gridCol w:w="920"/>
        <w:gridCol w:w="920"/>
        <w:gridCol w:w="917"/>
        <w:gridCol w:w="920"/>
        <w:gridCol w:w="923"/>
      </w:tblGrid>
      <w:tr w:rsidR="00E32B75" w:rsidRPr="00E32B75" w:rsidTr="00C420B3">
        <w:trPr>
          <w:trHeight w:val="214"/>
        </w:trPr>
        <w:tc>
          <w:tcPr>
            <w:tcW w:w="187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8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05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 отдельного мероприятия</w:t>
            </w:r>
          </w:p>
        </w:tc>
        <w:tc>
          <w:tcPr>
            <w:tcW w:w="752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789" w:type="pct"/>
            <w:gridSpan w:val="9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(прогноз, факт)  (тыс. рублей)</w:t>
            </w:r>
          </w:p>
        </w:tc>
      </w:tr>
      <w:tr w:rsidR="00E32B75" w:rsidRPr="00E32B75" w:rsidTr="00C420B3">
        <w:trPr>
          <w:trHeight w:val="467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прогноз 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E32B75" w:rsidRPr="00E32B75" w:rsidTr="00C420B3">
        <w:trPr>
          <w:trHeight w:val="890"/>
        </w:trPr>
        <w:tc>
          <w:tcPr>
            <w:tcW w:w="187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05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населения в охране общественного порядка на территории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Климк</w:t>
            </w: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сельского поселения на 2023-2030 годы</w:t>
            </w:r>
          </w:p>
        </w:tc>
        <w:tc>
          <w:tcPr>
            <w:tcW w:w="752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Климк</w:t>
            </w: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8422D1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890"/>
        </w:trPr>
        <w:tc>
          <w:tcPr>
            <w:tcW w:w="187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805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учебы с членами добровольной народной дружины по охране общественного порядка</w:t>
            </w:r>
          </w:p>
        </w:tc>
        <w:tc>
          <w:tcPr>
            <w:tcW w:w="752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Климк</w:t>
            </w: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8422D1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8422D1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890"/>
        </w:trPr>
        <w:tc>
          <w:tcPr>
            <w:tcW w:w="187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805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штаба добровольной народной дружины по охране общественного порядка</w:t>
            </w:r>
          </w:p>
        </w:tc>
        <w:tc>
          <w:tcPr>
            <w:tcW w:w="752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Климк</w:t>
            </w: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1158"/>
        </w:trPr>
        <w:tc>
          <w:tcPr>
            <w:tcW w:w="187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805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стимулирование народных дружинников</w:t>
            </w: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Климковского сельского поселения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746E10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1134"/>
        </w:trPr>
        <w:tc>
          <w:tcPr>
            <w:tcW w:w="187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68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805" w:type="pc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Страхование членов добровольной народной дружины </w:t>
            </w: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Климковского сельского поселения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746E10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32B75" w:rsidRPr="00E32B75" w:rsidRDefault="00E32B75" w:rsidP="00E3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B75">
        <w:rPr>
          <w:rFonts w:ascii="Times New Roman" w:eastAsia="Times New Roman" w:hAnsi="Times New Roman"/>
          <w:sz w:val="28"/>
          <w:szCs w:val="28"/>
          <w:lang w:eastAsia="ru-RU"/>
        </w:rPr>
        <w:t>Приложение № 3 к программе</w:t>
      </w: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B75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Прогнозная (справочная) оценка</w:t>
      </w: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ресурсного обеспечения реализации программы</w:t>
      </w:r>
    </w:p>
    <w:p w:rsidR="00E32B75" w:rsidRPr="00E32B75" w:rsidRDefault="00E32B75" w:rsidP="00E32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B75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всех источников финансирования</w:t>
      </w:r>
    </w:p>
    <w:p w:rsidR="00E32B75" w:rsidRPr="00E32B75" w:rsidRDefault="00E32B75" w:rsidP="00E32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387"/>
        <w:gridCol w:w="2388"/>
        <w:gridCol w:w="2231"/>
        <w:gridCol w:w="917"/>
        <w:gridCol w:w="920"/>
        <w:gridCol w:w="920"/>
        <w:gridCol w:w="917"/>
        <w:gridCol w:w="920"/>
        <w:gridCol w:w="920"/>
        <w:gridCol w:w="917"/>
        <w:gridCol w:w="920"/>
        <w:gridCol w:w="923"/>
      </w:tblGrid>
      <w:tr w:rsidR="00E32B75" w:rsidRPr="00E32B75" w:rsidTr="00C420B3">
        <w:trPr>
          <w:trHeight w:val="214"/>
        </w:trPr>
        <w:tc>
          <w:tcPr>
            <w:tcW w:w="187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8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05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вание муниципальной программы, </w:t>
            </w: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подпрограммы,  отдельного мероприятия</w:t>
            </w:r>
          </w:p>
        </w:tc>
        <w:tc>
          <w:tcPr>
            <w:tcW w:w="752" w:type="pct"/>
            <w:vMerge w:val="restart"/>
          </w:tcPr>
          <w:p w:rsidR="00E32B75" w:rsidRPr="006C0489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89" w:type="pct"/>
            <w:gridSpan w:val="9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(прогноз, факт)  (тыс. рублей)</w:t>
            </w:r>
          </w:p>
        </w:tc>
      </w:tr>
      <w:tr w:rsidR="00E32B75" w:rsidRPr="00E32B75" w:rsidTr="00C420B3">
        <w:trPr>
          <w:trHeight w:val="467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</w:tcPr>
          <w:p w:rsidR="00E32B75" w:rsidRPr="006C0489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прогноз 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E32B75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E32B75" w:rsidRPr="00E32B75" w:rsidTr="00C420B3">
        <w:trPr>
          <w:trHeight w:val="486"/>
        </w:trPr>
        <w:tc>
          <w:tcPr>
            <w:tcW w:w="187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05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населения в охране обществен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порядка на территории  Климк</w:t>
            </w: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сельского поселения на 2023-2030 годы</w:t>
            </w: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407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360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908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344"/>
        </w:trPr>
        <w:tc>
          <w:tcPr>
            <w:tcW w:w="187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805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учебы с членами </w:t>
            </w: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добровольной народной дружины по охране общественного порядка</w:t>
            </w: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360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673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689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341"/>
        </w:trPr>
        <w:tc>
          <w:tcPr>
            <w:tcW w:w="187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805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штаба добровольной народной дружины по охране общественного порядка</w:t>
            </w: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344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407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517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6C0489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0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C420B3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276"/>
        </w:trPr>
        <w:tc>
          <w:tcPr>
            <w:tcW w:w="187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805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стимулирование народных дружинников</w:t>
            </w:r>
          </w:p>
        </w:tc>
        <w:tc>
          <w:tcPr>
            <w:tcW w:w="752" w:type="pct"/>
          </w:tcPr>
          <w:p w:rsidR="00E32B75" w:rsidRPr="00E32B75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746E10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276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E32B75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746E10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252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E32B75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300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E32B75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218"/>
        </w:trPr>
        <w:tc>
          <w:tcPr>
            <w:tcW w:w="187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8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805" w:type="pct"/>
            <w:vMerge w:val="restart"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Страхование членов добровольной народной дружины </w:t>
            </w:r>
          </w:p>
        </w:tc>
        <w:tc>
          <w:tcPr>
            <w:tcW w:w="752" w:type="pct"/>
          </w:tcPr>
          <w:p w:rsidR="00E32B75" w:rsidRPr="00E32B75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746E10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204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E32B75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228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E32B75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B75" w:rsidRPr="00E32B75" w:rsidTr="00C420B3">
        <w:trPr>
          <w:trHeight w:val="204"/>
        </w:trPr>
        <w:tc>
          <w:tcPr>
            <w:tcW w:w="187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E32B75" w:rsidRPr="00E32B75" w:rsidRDefault="00E32B75" w:rsidP="00E32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E32B75" w:rsidRPr="00E32B75" w:rsidRDefault="00E32B75" w:rsidP="00E32B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2B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746E10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E32B75" w:rsidRPr="00E32B75" w:rsidRDefault="00436C3A" w:rsidP="00E3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32B75" w:rsidRPr="00E32B75" w:rsidRDefault="00E32B75" w:rsidP="00E32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32B75" w:rsidRPr="00E32B75" w:rsidSect="00C420B3">
      <w:pgSz w:w="16838" w:h="11906" w:orient="landscape"/>
      <w:pgMar w:top="1276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1"/>
    <w:rsid w:val="000237E2"/>
    <w:rsid w:val="000A71CB"/>
    <w:rsid w:val="000B1AC3"/>
    <w:rsid w:val="0021055E"/>
    <w:rsid w:val="002C0336"/>
    <w:rsid w:val="003A35E0"/>
    <w:rsid w:val="003B11CB"/>
    <w:rsid w:val="004119A7"/>
    <w:rsid w:val="00431845"/>
    <w:rsid w:val="00436C3A"/>
    <w:rsid w:val="00452E06"/>
    <w:rsid w:val="00460EA1"/>
    <w:rsid w:val="004D59E1"/>
    <w:rsid w:val="0057724B"/>
    <w:rsid w:val="00596729"/>
    <w:rsid w:val="006C0489"/>
    <w:rsid w:val="006F3F4E"/>
    <w:rsid w:val="00746E10"/>
    <w:rsid w:val="00754C21"/>
    <w:rsid w:val="007776BC"/>
    <w:rsid w:val="00807A2A"/>
    <w:rsid w:val="00823825"/>
    <w:rsid w:val="008422D1"/>
    <w:rsid w:val="008F5DBA"/>
    <w:rsid w:val="00912C26"/>
    <w:rsid w:val="009235ED"/>
    <w:rsid w:val="0095573A"/>
    <w:rsid w:val="009B05CD"/>
    <w:rsid w:val="009D501A"/>
    <w:rsid w:val="00C420B3"/>
    <w:rsid w:val="00C4544A"/>
    <w:rsid w:val="00C60617"/>
    <w:rsid w:val="00C7246C"/>
    <w:rsid w:val="00D64D38"/>
    <w:rsid w:val="00E02167"/>
    <w:rsid w:val="00E32B75"/>
    <w:rsid w:val="00E42095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2E4E"/>
  <w15:docId w15:val="{B98F0B6A-6B1A-4C8E-A6EB-CF4443E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A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60E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460EA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Title"/>
    <w:basedOn w:val="a"/>
    <w:link w:val="a5"/>
    <w:qFormat/>
    <w:rsid w:val="00460EA1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460EA1"/>
    <w:rPr>
      <w:rFonts w:eastAsia="Calibri"/>
      <w:sz w:val="24"/>
      <w:szCs w:val="22"/>
      <w:lang w:eastAsia="en-US"/>
    </w:rPr>
  </w:style>
  <w:style w:type="paragraph" w:styleId="a6">
    <w:name w:val="Subtitle"/>
    <w:basedOn w:val="a"/>
    <w:link w:val="a7"/>
    <w:qFormat/>
    <w:rsid w:val="00460EA1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60EA1"/>
    <w:rPr>
      <w:rFonts w:ascii="Times New Roman" w:hAnsi="Times New Roman"/>
      <w:sz w:val="32"/>
    </w:rPr>
  </w:style>
  <w:style w:type="character" w:styleId="a8">
    <w:name w:val="Hyperlink"/>
    <w:basedOn w:val="a0"/>
    <w:rsid w:val="0046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Лидия Григорьевна</cp:lastModifiedBy>
  <cp:revision>24</cp:revision>
  <cp:lastPrinted>2022-03-29T10:42:00Z</cp:lastPrinted>
  <dcterms:created xsi:type="dcterms:W3CDTF">2022-12-13T08:48:00Z</dcterms:created>
  <dcterms:modified xsi:type="dcterms:W3CDTF">2023-01-09T11:34:00Z</dcterms:modified>
</cp:coreProperties>
</file>